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7E6" w:rsidRPr="00A51505" w:rsidRDefault="00BA37E6" w:rsidP="00BA37E6">
      <w:pPr>
        <w:jc w:val="center"/>
        <w:rPr>
          <w:rFonts w:ascii="Times New Roman" w:hAnsi="Times New Roman" w:cs="Times New Roman"/>
          <w:b/>
          <w:sz w:val="32"/>
          <w:szCs w:val="32"/>
          <w:lang w:val="en-GB"/>
        </w:rPr>
      </w:pPr>
    </w:p>
    <w:p w:rsidR="00BA37E6" w:rsidRPr="00A51505" w:rsidRDefault="00CD4FA7" w:rsidP="00BA37E6">
      <w:pPr>
        <w:jc w:val="center"/>
        <w:rPr>
          <w:rFonts w:ascii="Times New Roman" w:hAnsi="Times New Roman" w:cs="Times New Roman"/>
          <w:b/>
          <w:sz w:val="32"/>
          <w:szCs w:val="32"/>
          <w:lang w:val="en-GB"/>
        </w:rPr>
      </w:pPr>
      <w:r w:rsidRPr="00A51505">
        <w:rPr>
          <w:rFonts w:ascii="Times New Roman" w:hAnsi="Times New Roman" w:cs="Times New Roman"/>
          <w:b/>
          <w:sz w:val="32"/>
          <w:szCs w:val="32"/>
          <w:lang w:val="en-GB"/>
        </w:rPr>
        <w:t xml:space="preserve">General Regulations Concerning Management of Investment Risks </w:t>
      </w:r>
    </w:p>
    <w:p w:rsidR="00BA37E6" w:rsidRPr="00A51505" w:rsidRDefault="00BA37E6" w:rsidP="00BA37E6">
      <w:pPr>
        <w:jc w:val="center"/>
        <w:rPr>
          <w:rFonts w:ascii="Times New Roman" w:hAnsi="Times New Roman" w:cs="Times New Roman"/>
          <w:b/>
          <w:bCs/>
          <w:sz w:val="32"/>
          <w:szCs w:val="32"/>
          <w:lang w:val="en-GB"/>
        </w:rPr>
      </w:pPr>
      <w:bookmarkStart w:id="0" w:name="_GoBack"/>
      <w:bookmarkEnd w:id="0"/>
    </w:p>
    <w:p w:rsidR="00477D64" w:rsidRPr="00A51505" w:rsidRDefault="00CD4FA7" w:rsidP="00477D64">
      <w:pPr>
        <w:pStyle w:val="Default"/>
        <w:numPr>
          <w:ilvl w:val="0"/>
          <w:numId w:val="7"/>
        </w:numPr>
        <w:tabs>
          <w:tab w:val="left" w:pos="851"/>
        </w:tabs>
        <w:ind w:left="851" w:firstLine="0"/>
        <w:rPr>
          <w:rFonts w:ascii="Times New Roman" w:hAnsi="Times New Roman" w:cs="Times New Roman"/>
          <w:b/>
          <w:bCs/>
          <w:lang w:val="en-GB"/>
        </w:rPr>
      </w:pPr>
      <w:r w:rsidRPr="00A51505">
        <w:rPr>
          <w:rFonts w:ascii="Times New Roman" w:hAnsi="Times New Roman" w:cs="Times New Roman"/>
          <w:b/>
          <w:bCs/>
          <w:lang w:val="en-GB"/>
        </w:rPr>
        <w:t xml:space="preserve">Limitation of Investments and Provision of Cash Flow </w:t>
      </w:r>
    </w:p>
    <w:p w:rsidR="00477D64" w:rsidRPr="00A51505" w:rsidRDefault="008B3D70" w:rsidP="00002855">
      <w:pPr>
        <w:pStyle w:val="Default"/>
        <w:numPr>
          <w:ilvl w:val="1"/>
          <w:numId w:val="8"/>
        </w:numPr>
        <w:ind w:left="0" w:firstLine="0"/>
        <w:jc w:val="both"/>
        <w:rPr>
          <w:rFonts w:ascii="Times New Roman" w:hAnsi="Times New Roman" w:cs="Times New Roman"/>
          <w:bCs/>
          <w:lang w:val="en-GB"/>
        </w:rPr>
      </w:pPr>
      <w:r w:rsidRPr="00A51505">
        <w:rPr>
          <w:rFonts w:ascii="Times New Roman" w:hAnsi="Times New Roman" w:cs="Times New Roman"/>
          <w:bCs/>
          <w:lang w:val="en-GB"/>
        </w:rPr>
        <w:t>I</w:t>
      </w:r>
      <w:r w:rsidR="00CD4FA7" w:rsidRPr="00A51505">
        <w:rPr>
          <w:rFonts w:ascii="Times New Roman" w:hAnsi="Times New Roman" w:cs="Times New Roman"/>
          <w:bCs/>
          <w:lang w:val="en-GB"/>
        </w:rPr>
        <w:t>ncome from management of rights (hereinafter Compensation) may be invested only in compliance with AKKA/LAA General Regulations o</w:t>
      </w:r>
      <w:r w:rsidR="005A7EAE" w:rsidRPr="00A51505">
        <w:rPr>
          <w:rFonts w:ascii="Times New Roman" w:hAnsi="Times New Roman" w:cs="Times New Roman"/>
          <w:bCs/>
          <w:lang w:val="en-GB"/>
        </w:rPr>
        <w:t>n</w:t>
      </w:r>
      <w:r w:rsidR="00CD4FA7" w:rsidRPr="00A51505">
        <w:rPr>
          <w:rFonts w:ascii="Times New Roman" w:hAnsi="Times New Roman" w:cs="Times New Roman"/>
          <w:bCs/>
          <w:lang w:val="en-GB"/>
        </w:rPr>
        <w:t xml:space="preserve"> investments from management of rights.</w:t>
      </w:r>
    </w:p>
    <w:p w:rsidR="00477D64" w:rsidRPr="00A51505" w:rsidRDefault="00477D64" w:rsidP="00477D64">
      <w:pPr>
        <w:pStyle w:val="Default"/>
        <w:ind w:left="851"/>
        <w:rPr>
          <w:rFonts w:ascii="Times New Roman" w:hAnsi="Times New Roman" w:cs="Times New Roman"/>
          <w:bCs/>
          <w:lang w:val="en-GB"/>
        </w:rPr>
      </w:pPr>
    </w:p>
    <w:p w:rsidR="00477D64" w:rsidRPr="00A51505" w:rsidRDefault="00CD4FA7" w:rsidP="00477D64">
      <w:pPr>
        <w:pStyle w:val="Default"/>
        <w:numPr>
          <w:ilvl w:val="1"/>
          <w:numId w:val="8"/>
        </w:numPr>
        <w:ind w:left="851" w:hanging="851"/>
        <w:rPr>
          <w:rFonts w:ascii="Times New Roman" w:hAnsi="Times New Roman" w:cs="Times New Roman"/>
          <w:bCs/>
          <w:lang w:val="en-GB"/>
        </w:rPr>
      </w:pPr>
      <w:r w:rsidRPr="00A51505">
        <w:rPr>
          <w:rFonts w:ascii="Times New Roman" w:hAnsi="Times New Roman" w:cs="Times New Roman"/>
          <w:bCs/>
          <w:color w:val="auto"/>
          <w:lang w:val="en-GB"/>
        </w:rPr>
        <w:t xml:space="preserve">Investment of compensation into </w:t>
      </w:r>
      <w:r w:rsidR="005A7EAE" w:rsidRPr="00A51505">
        <w:rPr>
          <w:rFonts w:ascii="Times New Roman" w:hAnsi="Times New Roman" w:cs="Times New Roman"/>
          <w:bCs/>
          <w:color w:val="auto"/>
          <w:lang w:val="en-GB"/>
        </w:rPr>
        <w:t xml:space="preserve">credit </w:t>
      </w:r>
      <w:r w:rsidR="00535B8B" w:rsidRPr="00A51505">
        <w:rPr>
          <w:rFonts w:ascii="Times New Roman" w:hAnsi="Times New Roman" w:cs="Times New Roman"/>
          <w:bCs/>
          <w:color w:val="auto"/>
          <w:lang w:val="en-GB"/>
        </w:rPr>
        <w:t>institu</w:t>
      </w:r>
      <w:r w:rsidR="005A7EAE" w:rsidRPr="00A51505">
        <w:rPr>
          <w:rFonts w:ascii="Times New Roman" w:hAnsi="Times New Roman" w:cs="Times New Roman"/>
          <w:bCs/>
          <w:color w:val="auto"/>
          <w:lang w:val="en-GB"/>
        </w:rPr>
        <w:t xml:space="preserve">tions </w:t>
      </w:r>
    </w:p>
    <w:p w:rsidR="00477D64" w:rsidRPr="00A51505" w:rsidRDefault="00535B8B" w:rsidP="00477D64">
      <w:pPr>
        <w:pStyle w:val="Default"/>
        <w:jc w:val="both"/>
        <w:rPr>
          <w:rFonts w:ascii="Times New Roman" w:hAnsi="Times New Roman" w:cs="Times New Roman"/>
          <w:color w:val="auto"/>
          <w:lang w:val="en-GB"/>
        </w:rPr>
      </w:pPr>
      <w:r w:rsidRPr="00A51505">
        <w:rPr>
          <w:rFonts w:ascii="Times New Roman" w:hAnsi="Times New Roman" w:cs="Times New Roman"/>
          <w:color w:val="auto"/>
          <w:lang w:val="en-GB"/>
        </w:rPr>
        <w:t>Compensation may be deposited in such a credit institution that holds a license to operate a</w:t>
      </w:r>
      <w:r w:rsidRPr="00A51505">
        <w:rPr>
          <w:rFonts w:ascii="Times New Roman" w:hAnsi="Times New Roman" w:cs="Times New Roman"/>
          <w:bCs/>
          <w:color w:val="auto"/>
          <w:lang w:val="en-GB"/>
        </w:rPr>
        <w:t xml:space="preserve"> credit institution and that has permission to render financial services at the Republic of Latvia, another member nation of EU or an EEA country. </w:t>
      </w:r>
      <w:r w:rsidRPr="00A51505">
        <w:rPr>
          <w:rFonts w:ascii="Times New Roman" w:hAnsi="Times New Roman" w:cs="Times New Roman"/>
          <w:color w:val="auto"/>
          <w:lang w:val="en-GB"/>
        </w:rPr>
        <w:t xml:space="preserve"> </w:t>
      </w:r>
    </w:p>
    <w:p w:rsidR="00477D64" w:rsidRPr="00A51505" w:rsidRDefault="00477D64" w:rsidP="00477D64">
      <w:pPr>
        <w:pStyle w:val="Default"/>
        <w:jc w:val="both"/>
        <w:rPr>
          <w:rFonts w:ascii="Times New Roman" w:hAnsi="Times New Roman" w:cs="Times New Roman"/>
          <w:color w:val="auto"/>
          <w:lang w:val="en-GB"/>
        </w:rPr>
      </w:pPr>
    </w:p>
    <w:p w:rsidR="00477D64" w:rsidRPr="00A51505" w:rsidRDefault="00477D64" w:rsidP="00477D64">
      <w:pPr>
        <w:pStyle w:val="Default"/>
        <w:ind w:left="851" w:hanging="851"/>
        <w:jc w:val="both"/>
        <w:rPr>
          <w:rFonts w:ascii="Times New Roman" w:hAnsi="Times New Roman" w:cs="Times New Roman"/>
          <w:bCs/>
          <w:lang w:val="en-GB"/>
        </w:rPr>
      </w:pPr>
      <w:r w:rsidRPr="00A51505">
        <w:rPr>
          <w:rFonts w:ascii="Times New Roman" w:hAnsi="Times New Roman" w:cs="Times New Roman"/>
          <w:bCs/>
          <w:lang w:val="en-GB"/>
        </w:rPr>
        <w:t>1.3</w:t>
      </w:r>
      <w:r w:rsidR="00626738" w:rsidRPr="00A51505">
        <w:rPr>
          <w:rFonts w:ascii="Times New Roman" w:hAnsi="Times New Roman" w:cs="Times New Roman"/>
          <w:bCs/>
          <w:lang w:val="en-GB"/>
        </w:rPr>
        <w:t>.</w:t>
      </w:r>
      <w:r w:rsidRPr="00A51505">
        <w:rPr>
          <w:rFonts w:ascii="Times New Roman" w:hAnsi="Times New Roman" w:cs="Times New Roman"/>
          <w:bCs/>
          <w:lang w:val="en-GB"/>
        </w:rPr>
        <w:tab/>
      </w:r>
      <w:r w:rsidR="00535B8B" w:rsidRPr="00A51505">
        <w:rPr>
          <w:rFonts w:ascii="Times New Roman" w:hAnsi="Times New Roman" w:cs="Times New Roman"/>
          <w:bCs/>
          <w:lang w:val="en-GB"/>
        </w:rPr>
        <w:t xml:space="preserve">Investment of Compensation into securities of the state, the municipalities or international financial institutions </w:t>
      </w:r>
    </w:p>
    <w:p w:rsidR="0039074B" w:rsidRPr="00A51505" w:rsidRDefault="00535B8B" w:rsidP="00477D64">
      <w:pPr>
        <w:pStyle w:val="Default"/>
        <w:jc w:val="both"/>
        <w:rPr>
          <w:rFonts w:ascii="Times New Roman" w:hAnsi="Times New Roman" w:cs="Times New Roman"/>
          <w:lang w:val="en-GB"/>
        </w:rPr>
      </w:pPr>
      <w:r w:rsidRPr="00A51505">
        <w:rPr>
          <w:rFonts w:ascii="Times New Roman" w:hAnsi="Times New Roman" w:cs="Times New Roman"/>
          <w:bCs/>
          <w:color w:val="auto"/>
          <w:lang w:val="en-GB"/>
        </w:rPr>
        <w:t xml:space="preserve">Compensation may be invested into </w:t>
      </w:r>
      <w:r w:rsidR="00BA1ACD" w:rsidRPr="00A51505">
        <w:rPr>
          <w:rFonts w:ascii="Times New Roman" w:hAnsi="Times New Roman" w:cs="Times New Roman"/>
          <w:bCs/>
          <w:color w:val="auto"/>
          <w:lang w:val="en-GB"/>
        </w:rPr>
        <w:t xml:space="preserve">securities emitted or </w:t>
      </w:r>
      <w:r w:rsidR="00A51505" w:rsidRPr="00A51505">
        <w:rPr>
          <w:rFonts w:ascii="Times New Roman" w:hAnsi="Times New Roman" w:cs="Times New Roman"/>
          <w:bCs/>
          <w:color w:val="auto"/>
          <w:lang w:val="en-GB"/>
        </w:rPr>
        <w:t>guaranteed</w:t>
      </w:r>
      <w:r w:rsidR="00BA1ACD" w:rsidRPr="00A51505">
        <w:rPr>
          <w:rFonts w:ascii="Times New Roman" w:hAnsi="Times New Roman" w:cs="Times New Roman"/>
          <w:bCs/>
          <w:color w:val="auto"/>
          <w:lang w:val="en-GB"/>
        </w:rPr>
        <w:t xml:space="preserve"> by the state or international </w:t>
      </w:r>
      <w:r w:rsidR="00BA1ACD" w:rsidRPr="00A51505">
        <w:rPr>
          <w:rFonts w:ascii="Times New Roman" w:hAnsi="Times New Roman" w:cs="Times New Roman"/>
          <w:bCs/>
          <w:lang w:val="en-GB"/>
        </w:rPr>
        <w:t>financial institutions</w:t>
      </w:r>
      <w:r w:rsidR="00BA1ACD" w:rsidRPr="00A51505">
        <w:rPr>
          <w:rFonts w:ascii="Times New Roman" w:hAnsi="Times New Roman" w:cs="Times New Roman"/>
          <w:bCs/>
          <w:color w:val="auto"/>
          <w:lang w:val="en-GB"/>
        </w:rPr>
        <w:t>, or instruments of the fiscal market in case such securities or fiscal market instruments have been emitted or guaranteed by</w:t>
      </w:r>
      <w:r w:rsidR="00477D64" w:rsidRPr="00A51505">
        <w:rPr>
          <w:rFonts w:ascii="Times New Roman" w:hAnsi="Times New Roman" w:cs="Times New Roman"/>
          <w:lang w:val="en-GB"/>
        </w:rPr>
        <w:t>:</w:t>
      </w:r>
    </w:p>
    <w:p w:rsidR="00477D64" w:rsidRPr="00A51505" w:rsidRDefault="00477D64" w:rsidP="00477D64">
      <w:pPr>
        <w:pStyle w:val="Default"/>
        <w:jc w:val="both"/>
        <w:rPr>
          <w:rFonts w:ascii="Times New Roman" w:hAnsi="Times New Roman" w:cs="Times New Roman"/>
          <w:lang w:val="en-GB"/>
        </w:rPr>
      </w:pPr>
    </w:p>
    <w:p w:rsidR="0039074B" w:rsidRPr="00A51505" w:rsidRDefault="00477D64" w:rsidP="0039074B">
      <w:pPr>
        <w:pStyle w:val="Default"/>
        <w:spacing w:after="11"/>
        <w:rPr>
          <w:rFonts w:ascii="Times New Roman" w:hAnsi="Times New Roman" w:cs="Times New Roman"/>
          <w:color w:val="auto"/>
          <w:lang w:val="en-GB"/>
        </w:rPr>
      </w:pPr>
      <w:r w:rsidRPr="00A51505">
        <w:rPr>
          <w:rFonts w:ascii="Times New Roman" w:hAnsi="Times New Roman" w:cs="Times New Roman"/>
          <w:color w:val="auto"/>
          <w:lang w:val="en-GB"/>
        </w:rPr>
        <w:t>1.2.1.</w:t>
      </w:r>
      <w:r w:rsidR="00BA1ACD" w:rsidRPr="00A51505">
        <w:rPr>
          <w:rFonts w:ascii="Times New Roman" w:hAnsi="Times New Roman" w:cs="Times New Roman"/>
          <w:color w:val="auto"/>
          <w:lang w:val="en-GB"/>
        </w:rPr>
        <w:t xml:space="preserve"> T</w:t>
      </w:r>
      <w:r w:rsidR="00BA1ACD" w:rsidRPr="00A51505">
        <w:rPr>
          <w:rFonts w:ascii="Times New Roman" w:hAnsi="Times New Roman" w:cs="Times New Roman"/>
          <w:bCs/>
          <w:color w:val="auto"/>
          <w:lang w:val="en-GB"/>
        </w:rPr>
        <w:t>he Republic of Latvia, another member nation of EU or an EEA country</w:t>
      </w:r>
      <w:r w:rsidR="00555E82" w:rsidRPr="00A51505">
        <w:rPr>
          <w:rFonts w:ascii="Times New Roman" w:hAnsi="Times New Roman" w:cs="Times New Roman"/>
          <w:color w:val="auto"/>
          <w:lang w:val="en-GB"/>
        </w:rPr>
        <w:t>;</w:t>
      </w:r>
    </w:p>
    <w:p w:rsidR="0039074B" w:rsidRPr="00A51505" w:rsidRDefault="00477D64" w:rsidP="0039074B">
      <w:pPr>
        <w:pStyle w:val="Default"/>
        <w:rPr>
          <w:rFonts w:ascii="Times New Roman" w:hAnsi="Times New Roman" w:cs="Times New Roman"/>
          <w:color w:val="auto"/>
          <w:lang w:val="en-GB"/>
        </w:rPr>
      </w:pPr>
      <w:r w:rsidRPr="00A51505">
        <w:rPr>
          <w:rFonts w:ascii="Times New Roman" w:hAnsi="Times New Roman" w:cs="Times New Roman"/>
          <w:color w:val="auto"/>
          <w:lang w:val="en-GB"/>
        </w:rPr>
        <w:t>1.2.</w:t>
      </w:r>
      <w:r w:rsidR="00626738" w:rsidRPr="00A51505">
        <w:rPr>
          <w:rFonts w:ascii="Times New Roman" w:hAnsi="Times New Roman" w:cs="Times New Roman"/>
          <w:color w:val="auto"/>
          <w:lang w:val="en-GB"/>
        </w:rPr>
        <w:t>2</w:t>
      </w:r>
      <w:r w:rsidR="0039074B" w:rsidRPr="00A51505">
        <w:rPr>
          <w:rFonts w:ascii="Times New Roman" w:hAnsi="Times New Roman" w:cs="Times New Roman"/>
          <w:color w:val="auto"/>
          <w:lang w:val="en-GB"/>
        </w:rPr>
        <w:t xml:space="preserve">. </w:t>
      </w:r>
      <w:r w:rsidR="00BA1ACD" w:rsidRPr="00A51505">
        <w:rPr>
          <w:rFonts w:ascii="Times New Roman" w:hAnsi="Times New Roman" w:cs="Times New Roman"/>
          <w:color w:val="auto"/>
          <w:lang w:val="en-GB"/>
        </w:rPr>
        <w:t xml:space="preserve">an </w:t>
      </w:r>
      <w:r w:rsidR="00BA1ACD" w:rsidRPr="00A51505">
        <w:rPr>
          <w:rFonts w:ascii="Times New Roman" w:hAnsi="Times New Roman" w:cs="Times New Roman"/>
          <w:bCs/>
          <w:color w:val="auto"/>
          <w:lang w:val="en-GB"/>
        </w:rPr>
        <w:t xml:space="preserve">international </w:t>
      </w:r>
      <w:r w:rsidR="00BA1ACD" w:rsidRPr="00A51505">
        <w:rPr>
          <w:rFonts w:ascii="Times New Roman" w:hAnsi="Times New Roman" w:cs="Times New Roman"/>
          <w:bCs/>
          <w:lang w:val="en-GB"/>
        </w:rPr>
        <w:t>financial institution whose members are one or several EU member countries or EEA countries</w:t>
      </w:r>
      <w:r w:rsidRPr="00A51505">
        <w:rPr>
          <w:rFonts w:ascii="Times New Roman" w:hAnsi="Times New Roman" w:cs="Times New Roman"/>
          <w:color w:val="auto"/>
          <w:lang w:val="en-GB"/>
        </w:rPr>
        <w:t>.</w:t>
      </w:r>
    </w:p>
    <w:p w:rsidR="0039074B" w:rsidRPr="00A51505" w:rsidRDefault="0039074B" w:rsidP="0039074B">
      <w:pPr>
        <w:pStyle w:val="Default"/>
        <w:rPr>
          <w:rFonts w:ascii="Times New Roman" w:hAnsi="Times New Roman" w:cs="Times New Roman"/>
          <w:color w:val="auto"/>
          <w:lang w:val="en-GB"/>
        </w:rPr>
      </w:pPr>
    </w:p>
    <w:p w:rsidR="00477D64" w:rsidRPr="00A51505" w:rsidRDefault="00477D64" w:rsidP="008B3D70">
      <w:pPr>
        <w:pStyle w:val="Default"/>
        <w:ind w:left="851" w:hanging="851"/>
        <w:rPr>
          <w:rFonts w:ascii="Times New Roman" w:hAnsi="Times New Roman" w:cs="Times New Roman"/>
          <w:bCs/>
          <w:color w:val="auto"/>
          <w:lang w:val="en-GB"/>
        </w:rPr>
      </w:pPr>
      <w:r w:rsidRPr="00A51505">
        <w:rPr>
          <w:rFonts w:ascii="Times New Roman" w:hAnsi="Times New Roman" w:cs="Times New Roman"/>
          <w:color w:val="auto"/>
          <w:lang w:val="en-GB"/>
        </w:rPr>
        <w:t>1.4</w:t>
      </w:r>
      <w:r w:rsidR="00626738" w:rsidRPr="00A51505">
        <w:rPr>
          <w:rFonts w:ascii="Times New Roman" w:hAnsi="Times New Roman" w:cs="Times New Roman"/>
          <w:color w:val="auto"/>
          <w:lang w:val="en-GB"/>
        </w:rPr>
        <w:t>.</w:t>
      </w:r>
      <w:r w:rsidR="008B3D70" w:rsidRPr="00A51505">
        <w:rPr>
          <w:rFonts w:ascii="Times New Roman" w:hAnsi="Times New Roman" w:cs="Times New Roman"/>
          <w:bCs/>
          <w:color w:val="auto"/>
          <w:lang w:val="en-GB"/>
        </w:rPr>
        <w:tab/>
      </w:r>
      <w:r w:rsidR="00BA1ACD" w:rsidRPr="00A51505">
        <w:rPr>
          <w:rFonts w:ascii="Times New Roman" w:hAnsi="Times New Roman" w:cs="Times New Roman"/>
          <w:bCs/>
          <w:color w:val="auto"/>
          <w:lang w:val="en-GB"/>
        </w:rPr>
        <w:t>Investment of Compensation into deposit funds</w:t>
      </w:r>
    </w:p>
    <w:p w:rsidR="00626738" w:rsidRPr="00A51505" w:rsidRDefault="00BA1ACD" w:rsidP="008B3D70">
      <w:pPr>
        <w:pStyle w:val="Default"/>
        <w:jc w:val="both"/>
        <w:rPr>
          <w:rFonts w:ascii="Times New Roman" w:hAnsi="Times New Roman" w:cs="Times New Roman"/>
          <w:color w:val="auto"/>
          <w:lang w:val="en-GB"/>
        </w:rPr>
      </w:pPr>
      <w:r w:rsidRPr="00A51505">
        <w:rPr>
          <w:rFonts w:ascii="Times New Roman" w:hAnsi="Times New Roman" w:cs="Times New Roman"/>
          <w:bCs/>
          <w:color w:val="auto"/>
          <w:lang w:val="en-GB"/>
        </w:rPr>
        <w:t>Compensation may be invested into deposit funds as defined by the Act on Deposit Management Companies, in case the deposit fund in question is registered at Republic of Latvia, another member nation of EU or an EEA country</w:t>
      </w:r>
      <w:r w:rsidR="008B3D70" w:rsidRPr="00A51505">
        <w:rPr>
          <w:rFonts w:ascii="Times New Roman" w:hAnsi="Times New Roman" w:cs="Times New Roman"/>
          <w:color w:val="auto"/>
          <w:lang w:val="en-GB"/>
        </w:rPr>
        <w:t>.</w:t>
      </w:r>
    </w:p>
    <w:p w:rsidR="00626738" w:rsidRPr="00A51505" w:rsidRDefault="00626738" w:rsidP="0039074B">
      <w:pPr>
        <w:pStyle w:val="Default"/>
        <w:rPr>
          <w:rFonts w:ascii="Times New Roman" w:hAnsi="Times New Roman" w:cs="Times New Roman"/>
          <w:color w:val="auto"/>
          <w:lang w:val="en-GB"/>
        </w:rPr>
      </w:pPr>
    </w:p>
    <w:p w:rsidR="008B3D70" w:rsidRPr="00A51505" w:rsidRDefault="00626738" w:rsidP="00626738">
      <w:pPr>
        <w:pStyle w:val="Default"/>
        <w:rPr>
          <w:rFonts w:ascii="Times New Roman" w:hAnsi="Times New Roman" w:cs="Times New Roman"/>
          <w:bCs/>
          <w:color w:val="auto"/>
          <w:lang w:val="en-GB"/>
        </w:rPr>
      </w:pPr>
      <w:r w:rsidRPr="00A51505">
        <w:rPr>
          <w:rFonts w:ascii="Times New Roman" w:hAnsi="Times New Roman" w:cs="Times New Roman"/>
          <w:color w:val="auto"/>
          <w:lang w:val="en-GB"/>
        </w:rPr>
        <w:t>1.</w:t>
      </w:r>
      <w:r w:rsidR="00477D64" w:rsidRPr="00A51505">
        <w:rPr>
          <w:rFonts w:ascii="Times New Roman" w:hAnsi="Times New Roman" w:cs="Times New Roman"/>
          <w:color w:val="auto"/>
          <w:lang w:val="en-GB"/>
        </w:rPr>
        <w:t>5</w:t>
      </w:r>
      <w:r w:rsidRPr="00A51505">
        <w:rPr>
          <w:rFonts w:ascii="Times New Roman" w:hAnsi="Times New Roman" w:cs="Times New Roman"/>
          <w:color w:val="auto"/>
          <w:lang w:val="en-GB"/>
        </w:rPr>
        <w:t>.</w:t>
      </w:r>
      <w:r w:rsidRPr="00A51505">
        <w:rPr>
          <w:rFonts w:ascii="Times New Roman" w:hAnsi="Times New Roman" w:cs="Times New Roman"/>
          <w:bCs/>
          <w:color w:val="auto"/>
          <w:lang w:val="en-GB"/>
        </w:rPr>
        <w:t xml:space="preserve"> </w:t>
      </w:r>
      <w:r w:rsidR="00E27E84" w:rsidRPr="00A51505">
        <w:rPr>
          <w:rFonts w:ascii="Times New Roman" w:hAnsi="Times New Roman" w:cs="Times New Roman"/>
          <w:bCs/>
          <w:color w:val="auto"/>
          <w:lang w:val="en-GB"/>
        </w:rPr>
        <w:t>Provision of cash flow</w:t>
      </w:r>
    </w:p>
    <w:p w:rsidR="00626738" w:rsidRPr="00A51505" w:rsidRDefault="00704DF2" w:rsidP="008B3D70">
      <w:pPr>
        <w:pStyle w:val="Default"/>
        <w:jc w:val="both"/>
        <w:rPr>
          <w:rFonts w:ascii="Times New Roman" w:hAnsi="Times New Roman" w:cs="Times New Roman"/>
          <w:color w:val="auto"/>
          <w:lang w:val="en-GB"/>
        </w:rPr>
      </w:pPr>
      <w:r w:rsidRPr="00A51505">
        <w:rPr>
          <w:rFonts w:ascii="Times New Roman" w:hAnsi="Times New Roman" w:cs="Times New Roman"/>
          <w:color w:val="auto"/>
          <w:lang w:val="en-GB"/>
        </w:rPr>
        <w:t xml:space="preserve">AKKA/LAA </w:t>
      </w:r>
      <w:r w:rsidR="00E27E84" w:rsidRPr="00A51505">
        <w:rPr>
          <w:rFonts w:ascii="Times New Roman" w:hAnsi="Times New Roman" w:cs="Times New Roman"/>
          <w:color w:val="auto"/>
          <w:lang w:val="en-GB"/>
        </w:rPr>
        <w:t xml:space="preserve">chooses the form of investment and the manager of investment in such a way that guarantees that the cash flow supports </w:t>
      </w:r>
      <w:r w:rsidRPr="00A51505">
        <w:rPr>
          <w:rFonts w:ascii="Times New Roman" w:hAnsi="Times New Roman" w:cs="Times New Roman"/>
          <w:color w:val="auto"/>
          <w:lang w:val="en-GB"/>
        </w:rPr>
        <w:t xml:space="preserve">AKKA/LAA </w:t>
      </w:r>
      <w:r w:rsidR="00E27E84" w:rsidRPr="00A51505">
        <w:rPr>
          <w:rFonts w:ascii="Times New Roman" w:hAnsi="Times New Roman" w:cs="Times New Roman"/>
          <w:color w:val="auto"/>
          <w:lang w:val="en-GB"/>
        </w:rPr>
        <w:t xml:space="preserve">plan of distribution of compensation, </w:t>
      </w:r>
      <w:r w:rsidR="005773CA" w:rsidRPr="00A51505">
        <w:rPr>
          <w:rFonts w:ascii="Times New Roman" w:hAnsi="Times New Roman" w:cs="Times New Roman"/>
          <w:color w:val="auto"/>
          <w:lang w:val="en-GB"/>
        </w:rPr>
        <w:t>a</w:t>
      </w:r>
      <w:r w:rsidR="00E27E84" w:rsidRPr="00A51505">
        <w:rPr>
          <w:rFonts w:ascii="Times New Roman" w:hAnsi="Times New Roman" w:cs="Times New Roman"/>
          <w:color w:val="auto"/>
          <w:lang w:val="en-GB"/>
        </w:rPr>
        <w:t>nd offers instant access to the invested funds at the moment when the distribution of compensation is completed and it is necessary to pay compensation to the subjects of copyright or neighbouring rights, or foreign organizations of collective management</w:t>
      </w:r>
      <w:r w:rsidR="00626738" w:rsidRPr="00A51505">
        <w:rPr>
          <w:rFonts w:ascii="Times New Roman" w:hAnsi="Times New Roman" w:cs="Times New Roman"/>
          <w:color w:val="auto"/>
          <w:lang w:val="en-GB"/>
        </w:rPr>
        <w:t>.</w:t>
      </w:r>
    </w:p>
    <w:p w:rsidR="00626738" w:rsidRPr="00A51505" w:rsidRDefault="00626738" w:rsidP="00626738">
      <w:pPr>
        <w:rPr>
          <w:rFonts w:ascii="Times New Roman" w:hAnsi="Times New Roman" w:cs="Times New Roman"/>
          <w:b/>
          <w:sz w:val="24"/>
          <w:szCs w:val="24"/>
          <w:lang w:val="en-GB"/>
        </w:rPr>
      </w:pPr>
    </w:p>
    <w:p w:rsidR="00626738" w:rsidRPr="00A51505" w:rsidRDefault="0034662E" w:rsidP="00B62B07">
      <w:pPr>
        <w:pStyle w:val="Default"/>
        <w:numPr>
          <w:ilvl w:val="0"/>
          <w:numId w:val="8"/>
        </w:numPr>
        <w:tabs>
          <w:tab w:val="left" w:pos="851"/>
        </w:tabs>
        <w:ind w:left="0" w:firstLine="0"/>
        <w:rPr>
          <w:rFonts w:ascii="Times New Roman" w:hAnsi="Times New Roman" w:cs="Times New Roman"/>
          <w:b/>
          <w:color w:val="auto"/>
          <w:lang w:val="en-GB"/>
        </w:rPr>
      </w:pPr>
      <w:r w:rsidRPr="00A51505">
        <w:rPr>
          <w:rFonts w:ascii="Times New Roman" w:hAnsi="Times New Roman" w:cs="Times New Roman"/>
          <w:b/>
          <w:color w:val="auto"/>
          <w:lang w:val="en-GB"/>
        </w:rPr>
        <w:t>Risk</w:t>
      </w:r>
      <w:r w:rsidR="00E27E84" w:rsidRPr="00A51505">
        <w:rPr>
          <w:rFonts w:ascii="Times New Roman" w:hAnsi="Times New Roman" w:cs="Times New Roman"/>
          <w:b/>
          <w:color w:val="auto"/>
          <w:lang w:val="en-GB"/>
        </w:rPr>
        <w:t>s</w:t>
      </w:r>
    </w:p>
    <w:p w:rsidR="0034662E" w:rsidRPr="00A51505" w:rsidRDefault="0034662E" w:rsidP="0039074B">
      <w:pPr>
        <w:pStyle w:val="Default"/>
        <w:rPr>
          <w:rFonts w:ascii="Times New Roman" w:hAnsi="Times New Roman" w:cs="Times New Roman"/>
          <w:b/>
          <w:color w:val="auto"/>
          <w:lang w:val="en-GB"/>
        </w:rPr>
      </w:pPr>
    </w:p>
    <w:p w:rsidR="0034662E" w:rsidRPr="00A51505" w:rsidRDefault="0034662E" w:rsidP="00C711EC">
      <w:pPr>
        <w:pStyle w:val="Default"/>
        <w:jc w:val="both"/>
        <w:rPr>
          <w:rFonts w:ascii="Times New Roman" w:hAnsi="Times New Roman" w:cs="Times New Roman"/>
          <w:lang w:val="en-GB"/>
        </w:rPr>
      </w:pPr>
      <w:r w:rsidRPr="00A51505">
        <w:rPr>
          <w:rFonts w:ascii="Times New Roman" w:hAnsi="Times New Roman" w:cs="Times New Roman"/>
          <w:color w:val="auto"/>
          <w:lang w:val="en-GB"/>
        </w:rPr>
        <w:t xml:space="preserve">2.1. </w:t>
      </w:r>
      <w:r w:rsidR="00E27E84" w:rsidRPr="00A51505">
        <w:rPr>
          <w:rFonts w:ascii="Times New Roman" w:hAnsi="Times New Roman" w:cs="Times New Roman"/>
          <w:color w:val="auto"/>
          <w:lang w:val="en-GB"/>
        </w:rPr>
        <w:t xml:space="preserve">Credit risk of the business partner is the risk that arises when the business partner who has a deal with the manager of funds </w:t>
      </w:r>
      <w:r w:rsidR="00DC22E8" w:rsidRPr="00A51505">
        <w:rPr>
          <w:rFonts w:ascii="Times New Roman" w:hAnsi="Times New Roman" w:cs="Times New Roman"/>
          <w:color w:val="auto"/>
          <w:lang w:val="en-GB"/>
        </w:rPr>
        <w:t xml:space="preserve">is unable to </w:t>
      </w:r>
      <w:r w:rsidR="00A51505" w:rsidRPr="00A51505">
        <w:rPr>
          <w:rFonts w:ascii="Times New Roman" w:hAnsi="Times New Roman" w:cs="Times New Roman"/>
          <w:color w:val="auto"/>
          <w:lang w:val="en-GB"/>
        </w:rPr>
        <w:t>fulfil</w:t>
      </w:r>
      <w:r w:rsidR="00DC22E8" w:rsidRPr="00A51505">
        <w:rPr>
          <w:rFonts w:ascii="Times New Roman" w:hAnsi="Times New Roman" w:cs="Times New Roman"/>
          <w:color w:val="auto"/>
          <w:lang w:val="en-GB"/>
        </w:rPr>
        <w:t xml:space="preserve"> its </w:t>
      </w:r>
      <w:r w:rsidR="00A51505" w:rsidRPr="00A51505">
        <w:rPr>
          <w:rFonts w:ascii="Times New Roman" w:hAnsi="Times New Roman" w:cs="Times New Roman"/>
          <w:color w:val="auto"/>
          <w:lang w:val="en-GB"/>
        </w:rPr>
        <w:t>commitment</w:t>
      </w:r>
      <w:r w:rsidR="00DC22E8" w:rsidRPr="00A51505">
        <w:rPr>
          <w:rFonts w:ascii="Times New Roman" w:hAnsi="Times New Roman" w:cs="Times New Roman"/>
          <w:color w:val="auto"/>
          <w:lang w:val="en-GB"/>
        </w:rPr>
        <w:t xml:space="preserve"> towards the investor. Prior to investment, the manager of funds evaluates the credit risk of its business partners.</w:t>
      </w:r>
      <w:r w:rsidRPr="00A51505">
        <w:rPr>
          <w:rFonts w:ascii="Times New Roman" w:hAnsi="Times New Roman" w:cs="Times New Roman"/>
          <w:lang w:val="en-GB"/>
        </w:rPr>
        <w:t xml:space="preserve"> </w:t>
      </w:r>
    </w:p>
    <w:p w:rsidR="0034662E" w:rsidRPr="00A51505" w:rsidRDefault="0034662E" w:rsidP="0039074B">
      <w:pPr>
        <w:pStyle w:val="Default"/>
        <w:rPr>
          <w:rFonts w:ascii="Times New Roman" w:hAnsi="Times New Roman" w:cs="Times New Roman"/>
          <w:b/>
          <w:color w:val="auto"/>
          <w:lang w:val="en-GB"/>
        </w:rPr>
      </w:pPr>
    </w:p>
    <w:p w:rsidR="0034662E" w:rsidRPr="00A51505" w:rsidRDefault="0034662E" w:rsidP="00C711EC">
      <w:pPr>
        <w:pStyle w:val="Default"/>
        <w:jc w:val="both"/>
        <w:rPr>
          <w:rFonts w:ascii="Times New Roman" w:hAnsi="Times New Roman" w:cs="Times New Roman"/>
          <w:lang w:val="en-GB"/>
        </w:rPr>
      </w:pPr>
      <w:r w:rsidRPr="00A51505">
        <w:rPr>
          <w:rFonts w:ascii="Times New Roman" w:hAnsi="Times New Roman" w:cs="Times New Roman"/>
          <w:color w:val="auto"/>
          <w:lang w:val="en-GB"/>
        </w:rPr>
        <w:t>2.2.</w:t>
      </w:r>
      <w:r w:rsidRPr="00A51505">
        <w:rPr>
          <w:rFonts w:ascii="Times New Roman" w:hAnsi="Times New Roman" w:cs="Times New Roman"/>
          <w:bCs/>
          <w:lang w:val="en-GB"/>
        </w:rPr>
        <w:t xml:space="preserve"> </w:t>
      </w:r>
      <w:r w:rsidR="00DC22E8" w:rsidRPr="00A51505">
        <w:rPr>
          <w:rFonts w:ascii="Times New Roman" w:hAnsi="Times New Roman" w:cs="Times New Roman"/>
          <w:bCs/>
          <w:lang w:val="en-GB"/>
        </w:rPr>
        <w:t xml:space="preserve">Risk of fluctuating interest rates means that as interest rates in the market change, the value of the assets of Compensation may also change. Debt securities may change value depending on changes of interest rates: if interest rates grow, the value of such securities will drop, and vice versa. The risk of fluctuating interest rates is limited </w:t>
      </w:r>
      <w:r w:rsidR="001369C1" w:rsidRPr="00A51505">
        <w:rPr>
          <w:rFonts w:ascii="Times New Roman" w:hAnsi="Times New Roman" w:cs="Times New Roman"/>
          <w:bCs/>
          <w:lang w:val="en-GB"/>
        </w:rPr>
        <w:t xml:space="preserve">investing into debt </w:t>
      </w:r>
      <w:r w:rsidR="001369C1" w:rsidRPr="00A51505">
        <w:rPr>
          <w:rFonts w:ascii="Times New Roman" w:hAnsi="Times New Roman" w:cs="Times New Roman"/>
          <w:bCs/>
          <w:lang w:val="en-GB"/>
        </w:rPr>
        <w:lastRenderedPageBreak/>
        <w:t>securities with diverse terms of payoff, and, mainly, by keeping the investments until payoff, as well as using relevant derived financial instruments</w:t>
      </w:r>
      <w:r w:rsidR="00EB0533" w:rsidRPr="00A51505">
        <w:rPr>
          <w:rFonts w:ascii="Times New Roman" w:hAnsi="Times New Roman" w:cs="Times New Roman"/>
          <w:lang w:val="en-GB"/>
        </w:rPr>
        <w:t>.</w:t>
      </w:r>
    </w:p>
    <w:p w:rsidR="0034662E" w:rsidRPr="00A51505" w:rsidRDefault="0034662E" w:rsidP="0039074B">
      <w:pPr>
        <w:pStyle w:val="Default"/>
        <w:rPr>
          <w:rFonts w:ascii="Times New Roman" w:hAnsi="Times New Roman" w:cs="Times New Roman"/>
          <w:b/>
          <w:color w:val="auto"/>
          <w:lang w:val="en-GB"/>
        </w:rPr>
      </w:pPr>
    </w:p>
    <w:p w:rsidR="0034662E" w:rsidRPr="00A51505" w:rsidRDefault="0034662E" w:rsidP="00C711EC">
      <w:pPr>
        <w:pStyle w:val="Default"/>
        <w:jc w:val="both"/>
        <w:rPr>
          <w:rFonts w:ascii="Times New Roman" w:hAnsi="Times New Roman" w:cs="Times New Roman"/>
          <w:lang w:val="en-GB"/>
        </w:rPr>
      </w:pPr>
      <w:r w:rsidRPr="00A51505">
        <w:rPr>
          <w:rFonts w:ascii="Times New Roman" w:hAnsi="Times New Roman" w:cs="Times New Roman"/>
          <w:color w:val="auto"/>
          <w:lang w:val="en-GB"/>
        </w:rPr>
        <w:t>2.3.</w:t>
      </w:r>
      <w:r w:rsidRPr="00A51505">
        <w:rPr>
          <w:rFonts w:ascii="Times New Roman" w:hAnsi="Times New Roman" w:cs="Times New Roman"/>
          <w:bCs/>
          <w:lang w:val="en-GB"/>
        </w:rPr>
        <w:t xml:space="preserve"> </w:t>
      </w:r>
      <w:r w:rsidR="001369C1" w:rsidRPr="00A51505">
        <w:rPr>
          <w:rFonts w:ascii="Times New Roman" w:hAnsi="Times New Roman" w:cs="Times New Roman"/>
          <w:bCs/>
          <w:lang w:val="en-GB"/>
        </w:rPr>
        <w:t xml:space="preserve">Currency risk: compensation may be invested into securities denominated in foreign currencies or foreign credit institutions. As the exchange rates of foreign currency versus Euro change the value of the assets of Compensation </w:t>
      </w:r>
      <w:r w:rsidR="00FA49BC" w:rsidRPr="00A51505">
        <w:rPr>
          <w:rFonts w:ascii="Times New Roman" w:hAnsi="Times New Roman" w:cs="Times New Roman"/>
          <w:bCs/>
          <w:lang w:val="en-GB"/>
        </w:rPr>
        <w:t xml:space="preserve">can increase or diminish. The currency risk is limited by the provision that </w:t>
      </w:r>
      <w:r w:rsidR="003055A7" w:rsidRPr="00A51505">
        <w:rPr>
          <w:rFonts w:ascii="Times New Roman" w:hAnsi="Times New Roman" w:cs="Times New Roman"/>
          <w:bCs/>
          <w:lang w:val="en-GB"/>
        </w:rPr>
        <w:t xml:space="preserve">limits </w:t>
      </w:r>
      <w:r w:rsidR="00FA49BC" w:rsidRPr="00A51505">
        <w:rPr>
          <w:rFonts w:ascii="Times New Roman" w:hAnsi="Times New Roman" w:cs="Times New Roman"/>
          <w:bCs/>
          <w:lang w:val="en-GB"/>
        </w:rPr>
        <w:t xml:space="preserve">investments into </w:t>
      </w:r>
      <w:r w:rsidR="003055A7" w:rsidRPr="00A51505">
        <w:rPr>
          <w:rFonts w:ascii="Times New Roman" w:hAnsi="Times New Roman" w:cs="Times New Roman"/>
          <w:bCs/>
          <w:lang w:val="en-GB"/>
        </w:rPr>
        <w:t xml:space="preserve">securities or credit institutions using </w:t>
      </w:r>
      <w:r w:rsidR="00FA49BC" w:rsidRPr="00A51505">
        <w:rPr>
          <w:rFonts w:ascii="Times New Roman" w:hAnsi="Times New Roman" w:cs="Times New Roman"/>
          <w:bCs/>
          <w:lang w:val="en-GB"/>
        </w:rPr>
        <w:t xml:space="preserve">currencies unbound to the compensation currency, </w:t>
      </w:r>
      <w:r w:rsidR="003055A7" w:rsidRPr="00A51505">
        <w:rPr>
          <w:rFonts w:ascii="Times New Roman" w:hAnsi="Times New Roman" w:cs="Times New Roman"/>
          <w:bCs/>
          <w:lang w:val="en-GB"/>
        </w:rPr>
        <w:t xml:space="preserve">maximum investment into such items is set at </w:t>
      </w:r>
      <w:r w:rsidRPr="00A51505">
        <w:rPr>
          <w:rFonts w:ascii="Times New Roman" w:hAnsi="Times New Roman" w:cs="Times New Roman"/>
          <w:lang w:val="en-GB"/>
        </w:rPr>
        <w:t xml:space="preserve">30% </w:t>
      </w:r>
      <w:r w:rsidR="003055A7" w:rsidRPr="00A51505">
        <w:rPr>
          <w:rFonts w:ascii="Times New Roman" w:hAnsi="Times New Roman" w:cs="Times New Roman"/>
          <w:lang w:val="en-GB"/>
        </w:rPr>
        <w:t>of total invested funds</w:t>
      </w:r>
      <w:r w:rsidR="00EB0533" w:rsidRPr="00A51505">
        <w:rPr>
          <w:rFonts w:ascii="Times New Roman" w:hAnsi="Times New Roman" w:cs="Times New Roman"/>
          <w:lang w:val="en-GB"/>
        </w:rPr>
        <w:t>.</w:t>
      </w:r>
    </w:p>
    <w:p w:rsidR="0034662E" w:rsidRPr="00A51505" w:rsidRDefault="0034662E" w:rsidP="0039074B">
      <w:pPr>
        <w:pStyle w:val="Default"/>
        <w:rPr>
          <w:rFonts w:ascii="Times New Roman" w:hAnsi="Times New Roman" w:cs="Times New Roman"/>
          <w:b/>
          <w:color w:val="auto"/>
          <w:lang w:val="en-GB"/>
        </w:rPr>
      </w:pPr>
    </w:p>
    <w:p w:rsidR="0034662E" w:rsidRPr="00A51505" w:rsidRDefault="0034662E" w:rsidP="00C711EC">
      <w:pPr>
        <w:pStyle w:val="Default"/>
        <w:jc w:val="both"/>
        <w:rPr>
          <w:rFonts w:ascii="Times New Roman" w:hAnsi="Times New Roman" w:cs="Times New Roman"/>
          <w:lang w:val="en-GB"/>
        </w:rPr>
      </w:pPr>
      <w:r w:rsidRPr="00A51505">
        <w:rPr>
          <w:rFonts w:ascii="Times New Roman" w:hAnsi="Times New Roman" w:cs="Times New Roman"/>
          <w:color w:val="auto"/>
          <w:lang w:val="en-GB"/>
        </w:rPr>
        <w:t>2.4.</w:t>
      </w:r>
      <w:r w:rsidRPr="00A51505">
        <w:rPr>
          <w:rFonts w:ascii="Times New Roman" w:hAnsi="Times New Roman" w:cs="Times New Roman"/>
          <w:bCs/>
          <w:lang w:val="en-GB"/>
        </w:rPr>
        <w:t xml:space="preserve"> Li</w:t>
      </w:r>
      <w:r w:rsidR="003055A7" w:rsidRPr="00A51505">
        <w:rPr>
          <w:rFonts w:ascii="Times New Roman" w:hAnsi="Times New Roman" w:cs="Times New Roman"/>
          <w:bCs/>
          <w:lang w:val="en-GB"/>
        </w:rPr>
        <w:t>quidity risk is a possibility to incur damages if it is impossible to sell one of the invested assets within a certain deadline with minimum expenditure. Liquidity risk is controlled keeping some part of the assets in the form of cash and short-term debt securities.</w:t>
      </w:r>
    </w:p>
    <w:p w:rsidR="0034662E" w:rsidRPr="00A51505" w:rsidRDefault="0034662E" w:rsidP="0039074B">
      <w:pPr>
        <w:pStyle w:val="Default"/>
        <w:rPr>
          <w:rFonts w:ascii="Times New Roman" w:hAnsi="Times New Roman" w:cs="Times New Roman"/>
          <w:b/>
          <w:color w:val="auto"/>
          <w:lang w:val="en-GB"/>
        </w:rPr>
      </w:pPr>
    </w:p>
    <w:p w:rsidR="0034662E" w:rsidRPr="00A51505" w:rsidRDefault="0034662E" w:rsidP="000F3CEE">
      <w:pPr>
        <w:pStyle w:val="Default"/>
        <w:spacing w:before="240"/>
        <w:jc w:val="both"/>
        <w:rPr>
          <w:rFonts w:ascii="Times New Roman" w:hAnsi="Times New Roman" w:cs="Times New Roman"/>
          <w:lang w:val="en-GB"/>
        </w:rPr>
      </w:pPr>
      <w:r w:rsidRPr="00A51505">
        <w:rPr>
          <w:rFonts w:ascii="Times New Roman" w:hAnsi="Times New Roman" w:cs="Times New Roman"/>
          <w:bCs/>
          <w:lang w:val="en-GB"/>
        </w:rPr>
        <w:t>2.5.</w:t>
      </w:r>
      <w:r w:rsidR="00704DF2" w:rsidRPr="00A51505">
        <w:rPr>
          <w:rFonts w:ascii="Times New Roman" w:hAnsi="Times New Roman" w:cs="Times New Roman"/>
          <w:bCs/>
          <w:lang w:val="en-GB"/>
        </w:rPr>
        <w:t xml:space="preserve"> </w:t>
      </w:r>
      <w:r w:rsidR="00EF0053" w:rsidRPr="00A51505">
        <w:rPr>
          <w:rFonts w:ascii="Times New Roman" w:hAnsi="Times New Roman" w:cs="Times New Roman"/>
          <w:bCs/>
          <w:lang w:val="en-GB"/>
        </w:rPr>
        <w:t>Other risks- force majeure (</w:t>
      </w:r>
      <w:r w:rsidR="000F3CEE" w:rsidRPr="00A51505">
        <w:rPr>
          <w:rFonts w:ascii="Times New Roman" w:hAnsi="Times New Roman" w:cs="Times New Roman"/>
          <w:bCs/>
          <w:lang w:val="en-GB"/>
        </w:rPr>
        <w:t>natural catastrophes and disasters, wars, strikes, disruptions in means of communication or information systems) cash flow risk, legal risk, information risk, national regulation risks and other risks not named above</w:t>
      </w:r>
      <w:r w:rsidRPr="00A51505">
        <w:rPr>
          <w:rFonts w:ascii="Times New Roman" w:hAnsi="Times New Roman" w:cs="Times New Roman"/>
          <w:lang w:val="en-GB"/>
        </w:rPr>
        <w:t xml:space="preserve">. </w:t>
      </w:r>
    </w:p>
    <w:p w:rsidR="0034662E" w:rsidRPr="00A51505" w:rsidRDefault="0034662E" w:rsidP="0034662E">
      <w:pPr>
        <w:pStyle w:val="Default"/>
        <w:rPr>
          <w:rFonts w:ascii="Times New Roman" w:hAnsi="Times New Roman" w:cs="Times New Roman"/>
          <w:lang w:val="en-GB"/>
        </w:rPr>
      </w:pPr>
    </w:p>
    <w:p w:rsidR="00E25B2A" w:rsidRPr="00A51505" w:rsidRDefault="00B62B07" w:rsidP="00B62B07">
      <w:pPr>
        <w:pStyle w:val="Default"/>
        <w:tabs>
          <w:tab w:val="left" w:pos="851"/>
        </w:tabs>
        <w:rPr>
          <w:rFonts w:ascii="Times New Roman" w:hAnsi="Times New Roman" w:cs="Times New Roman"/>
          <w:b/>
          <w:lang w:val="en-GB"/>
        </w:rPr>
      </w:pPr>
      <w:r w:rsidRPr="00A51505">
        <w:rPr>
          <w:rFonts w:ascii="Times New Roman" w:hAnsi="Times New Roman" w:cs="Times New Roman"/>
          <w:b/>
          <w:lang w:val="en-GB"/>
        </w:rPr>
        <w:t>3.</w:t>
      </w:r>
      <w:r w:rsidRPr="00A51505">
        <w:rPr>
          <w:rFonts w:ascii="Times New Roman" w:hAnsi="Times New Roman" w:cs="Times New Roman"/>
          <w:b/>
          <w:lang w:val="en-GB"/>
        </w:rPr>
        <w:tab/>
      </w:r>
      <w:r w:rsidR="00E25B2A" w:rsidRPr="00A51505">
        <w:rPr>
          <w:rFonts w:ascii="Times New Roman" w:hAnsi="Times New Roman" w:cs="Times New Roman"/>
          <w:b/>
          <w:lang w:val="en-GB"/>
        </w:rPr>
        <w:t>Risk</w:t>
      </w:r>
      <w:r w:rsidR="000F3CEE" w:rsidRPr="00A51505">
        <w:rPr>
          <w:rFonts w:ascii="Times New Roman" w:hAnsi="Times New Roman" w:cs="Times New Roman"/>
          <w:b/>
          <w:lang w:val="en-GB"/>
        </w:rPr>
        <w:t xml:space="preserve"> Management</w:t>
      </w:r>
    </w:p>
    <w:p w:rsidR="00E25B2A" w:rsidRPr="00A51505" w:rsidRDefault="00E25B2A" w:rsidP="00E25B2A">
      <w:pPr>
        <w:pStyle w:val="Default"/>
        <w:rPr>
          <w:rFonts w:ascii="Times New Roman" w:hAnsi="Times New Roman" w:cs="Times New Roman"/>
          <w:lang w:val="en-GB"/>
        </w:rPr>
      </w:pPr>
    </w:p>
    <w:p w:rsidR="0034662E" w:rsidRPr="00A51505" w:rsidRDefault="00B62B07" w:rsidP="00EB0533">
      <w:pPr>
        <w:jc w:val="both"/>
        <w:rPr>
          <w:rFonts w:ascii="Times New Roman" w:hAnsi="Times New Roman" w:cs="Times New Roman"/>
          <w:sz w:val="24"/>
          <w:szCs w:val="24"/>
          <w:lang w:val="en-GB"/>
        </w:rPr>
      </w:pPr>
      <w:r w:rsidRPr="00A51505">
        <w:rPr>
          <w:rFonts w:ascii="Times New Roman" w:hAnsi="Times New Roman" w:cs="Times New Roman"/>
          <w:sz w:val="24"/>
          <w:szCs w:val="24"/>
          <w:lang w:val="en-GB"/>
        </w:rPr>
        <w:t xml:space="preserve">3.1. </w:t>
      </w:r>
      <w:r w:rsidR="000F3CEE" w:rsidRPr="00A51505">
        <w:rPr>
          <w:rFonts w:ascii="Times New Roman" w:hAnsi="Times New Roman" w:cs="Times New Roman"/>
          <w:sz w:val="24"/>
          <w:szCs w:val="24"/>
          <w:lang w:val="en-GB"/>
        </w:rPr>
        <w:t xml:space="preserve">When selecting the form of investment and the manager of investment </w:t>
      </w:r>
      <w:r w:rsidR="00565239" w:rsidRPr="00A51505">
        <w:rPr>
          <w:rFonts w:ascii="Times New Roman" w:hAnsi="Times New Roman" w:cs="Times New Roman"/>
          <w:sz w:val="24"/>
          <w:szCs w:val="24"/>
          <w:lang w:val="en-GB"/>
        </w:rPr>
        <w:t xml:space="preserve">as well as making investments, AKKA/LAA acts according </w:t>
      </w:r>
      <w:r w:rsidR="00A51505" w:rsidRPr="00A51505">
        <w:rPr>
          <w:rFonts w:ascii="Times New Roman" w:hAnsi="Times New Roman" w:cs="Times New Roman"/>
          <w:sz w:val="24"/>
          <w:szCs w:val="24"/>
          <w:lang w:val="en-GB"/>
        </w:rPr>
        <w:t>to the</w:t>
      </w:r>
      <w:r w:rsidR="00565239" w:rsidRPr="00A51505">
        <w:rPr>
          <w:rFonts w:ascii="Times New Roman" w:hAnsi="Times New Roman" w:cs="Times New Roman"/>
          <w:sz w:val="24"/>
          <w:szCs w:val="24"/>
          <w:lang w:val="en-GB"/>
        </w:rPr>
        <w:t xml:space="preserve"> interests of subjects of copyright and neighbouring rights, and does everything possible to avoid or minimize the risks listed at Section 2 of the present Regulations</w:t>
      </w:r>
      <w:r w:rsidR="00607140" w:rsidRPr="00A51505">
        <w:rPr>
          <w:rFonts w:ascii="Times New Roman" w:hAnsi="Times New Roman" w:cs="Times New Roman"/>
          <w:sz w:val="24"/>
          <w:szCs w:val="24"/>
          <w:lang w:val="en-GB"/>
        </w:rPr>
        <w:t xml:space="preserve">. </w:t>
      </w:r>
    </w:p>
    <w:p w:rsidR="00363D5F" w:rsidRPr="00A51505" w:rsidRDefault="00B62B07" w:rsidP="0039074B">
      <w:pPr>
        <w:pStyle w:val="Default"/>
        <w:rPr>
          <w:rFonts w:ascii="Times New Roman" w:hAnsi="Times New Roman" w:cs="Times New Roman"/>
          <w:color w:val="auto"/>
          <w:lang w:val="en-GB"/>
        </w:rPr>
      </w:pPr>
      <w:r w:rsidRPr="00A51505">
        <w:rPr>
          <w:rFonts w:ascii="Times New Roman" w:hAnsi="Times New Roman" w:cs="Times New Roman"/>
          <w:color w:val="auto"/>
          <w:lang w:val="en-GB"/>
        </w:rPr>
        <w:t xml:space="preserve">3.2. </w:t>
      </w:r>
      <w:r w:rsidR="00565239" w:rsidRPr="00A51505">
        <w:rPr>
          <w:rFonts w:ascii="Times New Roman" w:hAnsi="Times New Roman" w:cs="Times New Roman"/>
          <w:color w:val="auto"/>
          <w:lang w:val="en-GB"/>
        </w:rPr>
        <w:t xml:space="preserve">In order </w:t>
      </w:r>
      <w:r w:rsidR="00565239" w:rsidRPr="00A51505">
        <w:rPr>
          <w:rFonts w:ascii="Times New Roman" w:hAnsi="Times New Roman" w:cs="Times New Roman"/>
          <w:lang w:val="en-GB"/>
        </w:rPr>
        <w:t>to avoid or minimize the risks</w:t>
      </w:r>
      <w:r w:rsidR="00554FE3" w:rsidRPr="00A51505">
        <w:rPr>
          <w:rFonts w:ascii="Times New Roman" w:hAnsi="Times New Roman" w:cs="Times New Roman"/>
          <w:color w:val="auto"/>
          <w:lang w:val="en-GB"/>
        </w:rPr>
        <w:t>:</w:t>
      </w:r>
    </w:p>
    <w:p w:rsidR="00B62B07" w:rsidRPr="00A51505" w:rsidRDefault="00B62B07" w:rsidP="0039074B">
      <w:pPr>
        <w:pStyle w:val="Default"/>
        <w:rPr>
          <w:rFonts w:ascii="Times New Roman" w:hAnsi="Times New Roman" w:cs="Times New Roman"/>
          <w:color w:val="auto"/>
          <w:lang w:val="en-GB"/>
        </w:rPr>
      </w:pPr>
    </w:p>
    <w:p w:rsidR="00B62B07" w:rsidRPr="00A51505" w:rsidRDefault="00B62B07" w:rsidP="00B62B07">
      <w:pPr>
        <w:pStyle w:val="Default"/>
        <w:jc w:val="both"/>
        <w:rPr>
          <w:rFonts w:ascii="Times New Roman" w:hAnsi="Times New Roman" w:cs="Times New Roman"/>
          <w:bCs/>
          <w:color w:val="auto"/>
          <w:lang w:val="en-GB"/>
        </w:rPr>
      </w:pPr>
      <w:r w:rsidRPr="00A51505">
        <w:rPr>
          <w:rFonts w:ascii="Times New Roman" w:hAnsi="Times New Roman" w:cs="Times New Roman"/>
          <w:color w:val="auto"/>
          <w:lang w:val="en-GB"/>
        </w:rPr>
        <w:t xml:space="preserve">3.2.1. </w:t>
      </w:r>
      <w:r w:rsidR="00513264" w:rsidRPr="00A51505">
        <w:rPr>
          <w:rFonts w:ascii="Times New Roman" w:hAnsi="Times New Roman" w:cs="Times New Roman"/>
          <w:color w:val="auto"/>
          <w:lang w:val="en-GB"/>
        </w:rPr>
        <w:t xml:space="preserve">AKKA/LAA </w:t>
      </w:r>
      <w:r w:rsidR="00565239" w:rsidRPr="00A51505">
        <w:rPr>
          <w:rFonts w:ascii="Times New Roman" w:hAnsi="Times New Roman" w:cs="Times New Roman"/>
          <w:color w:val="auto"/>
          <w:lang w:val="en-GB"/>
        </w:rPr>
        <w:t xml:space="preserve">evades the risks </w:t>
      </w:r>
      <w:r w:rsidR="00565239" w:rsidRPr="00A51505">
        <w:rPr>
          <w:rFonts w:ascii="Times New Roman" w:hAnsi="Times New Roman" w:cs="Times New Roman"/>
          <w:lang w:val="en-GB"/>
        </w:rPr>
        <w:t>listed at Section 2 of the present Regulations</w:t>
      </w:r>
      <w:r w:rsidR="00565239" w:rsidRPr="00A51505">
        <w:rPr>
          <w:rFonts w:ascii="Times New Roman" w:hAnsi="Times New Roman" w:cs="Times New Roman"/>
          <w:color w:val="auto"/>
          <w:lang w:val="en-GB"/>
        </w:rPr>
        <w:t xml:space="preserve"> selecting such forms of investment that exclude development of risks; if it is impossible, it picks such forms of investment where the risks are lower, </w:t>
      </w:r>
      <w:r w:rsidR="009F0995" w:rsidRPr="00A51505">
        <w:rPr>
          <w:rFonts w:ascii="Times New Roman" w:hAnsi="Times New Roman" w:cs="Times New Roman"/>
          <w:color w:val="auto"/>
          <w:lang w:val="en-GB"/>
        </w:rPr>
        <w:t>selecting among diverse forms of investment on the one hand and among various fund managers on the other hand</w:t>
      </w:r>
      <w:r w:rsidR="00032F0C" w:rsidRPr="00A51505">
        <w:rPr>
          <w:rFonts w:ascii="Times New Roman" w:hAnsi="Times New Roman" w:cs="Times New Roman"/>
          <w:bCs/>
          <w:color w:val="auto"/>
          <w:lang w:val="en-GB"/>
        </w:rPr>
        <w:t>;</w:t>
      </w:r>
    </w:p>
    <w:p w:rsidR="00B62B07" w:rsidRPr="00A51505" w:rsidRDefault="00B62B07" w:rsidP="00B62B07">
      <w:pPr>
        <w:pStyle w:val="Default"/>
        <w:jc w:val="both"/>
        <w:rPr>
          <w:rFonts w:ascii="Times New Roman" w:hAnsi="Times New Roman" w:cs="Times New Roman"/>
          <w:bCs/>
          <w:color w:val="auto"/>
          <w:lang w:val="en-GB"/>
        </w:rPr>
      </w:pPr>
    </w:p>
    <w:p w:rsidR="00B62B07" w:rsidRPr="00A51505" w:rsidRDefault="00B62B07" w:rsidP="00B62B07">
      <w:pPr>
        <w:pStyle w:val="Default"/>
        <w:jc w:val="both"/>
        <w:rPr>
          <w:rFonts w:ascii="Times New Roman" w:hAnsi="Times New Roman" w:cs="Times New Roman"/>
          <w:bCs/>
          <w:color w:val="auto"/>
          <w:lang w:val="en-GB"/>
        </w:rPr>
      </w:pPr>
      <w:r w:rsidRPr="00A51505">
        <w:rPr>
          <w:rFonts w:ascii="Times New Roman" w:hAnsi="Times New Roman" w:cs="Times New Roman"/>
          <w:bCs/>
          <w:color w:val="auto"/>
          <w:lang w:val="en-GB"/>
        </w:rPr>
        <w:t xml:space="preserve">3.2.2. </w:t>
      </w:r>
      <w:r w:rsidR="00363D5F" w:rsidRPr="00A51505">
        <w:rPr>
          <w:rFonts w:ascii="Times New Roman" w:hAnsi="Times New Roman" w:cs="Times New Roman"/>
          <w:color w:val="auto"/>
          <w:lang w:val="en-GB"/>
        </w:rPr>
        <w:t xml:space="preserve">AKKA/LAA </w:t>
      </w:r>
      <w:r w:rsidR="00363D5F" w:rsidRPr="00A51505">
        <w:rPr>
          <w:rFonts w:ascii="Times New Roman" w:hAnsi="Times New Roman" w:cs="Times New Roman"/>
          <w:bCs/>
          <w:color w:val="auto"/>
          <w:lang w:val="en-GB"/>
        </w:rPr>
        <w:t>d</w:t>
      </w:r>
      <w:r w:rsidRPr="00A51505">
        <w:rPr>
          <w:rFonts w:ascii="Times New Roman" w:hAnsi="Times New Roman" w:cs="Times New Roman"/>
          <w:bCs/>
          <w:color w:val="auto"/>
          <w:lang w:val="en-GB"/>
        </w:rPr>
        <w:t>iversifi</w:t>
      </w:r>
      <w:r w:rsidR="009F0995" w:rsidRPr="00A51505">
        <w:rPr>
          <w:rFonts w:ascii="Times New Roman" w:hAnsi="Times New Roman" w:cs="Times New Roman"/>
          <w:bCs/>
          <w:color w:val="auto"/>
          <w:lang w:val="en-GB"/>
        </w:rPr>
        <w:t xml:space="preserve">es the risks </w:t>
      </w:r>
      <w:r w:rsidR="009F0995" w:rsidRPr="00A51505">
        <w:rPr>
          <w:rFonts w:ascii="Times New Roman" w:hAnsi="Times New Roman" w:cs="Times New Roman"/>
          <w:lang w:val="en-GB"/>
        </w:rPr>
        <w:t>listed at Section 2 of the present Regulations</w:t>
      </w:r>
      <w:r w:rsidR="009F0995" w:rsidRPr="00A51505">
        <w:rPr>
          <w:rFonts w:ascii="Times New Roman" w:hAnsi="Times New Roman" w:cs="Times New Roman"/>
          <w:bCs/>
          <w:color w:val="auto"/>
          <w:lang w:val="en-GB"/>
        </w:rPr>
        <w:t xml:space="preserve"> by entrusting the investments to various fund managers, or by selecting various kinds of investment of compensation</w:t>
      </w:r>
      <w:r w:rsidR="00622671" w:rsidRPr="00A51505">
        <w:rPr>
          <w:rFonts w:ascii="Times New Roman" w:hAnsi="Times New Roman" w:cs="Times New Roman"/>
          <w:bCs/>
          <w:color w:val="auto"/>
          <w:lang w:val="en-GB"/>
        </w:rPr>
        <w:t>;</w:t>
      </w:r>
    </w:p>
    <w:p w:rsidR="00B62B07" w:rsidRPr="00A51505" w:rsidRDefault="00B62B07" w:rsidP="00B62B07">
      <w:pPr>
        <w:pStyle w:val="Default"/>
        <w:jc w:val="both"/>
        <w:rPr>
          <w:rFonts w:ascii="Times New Roman" w:hAnsi="Times New Roman" w:cs="Times New Roman"/>
          <w:bCs/>
          <w:color w:val="auto"/>
          <w:lang w:val="en-GB"/>
        </w:rPr>
      </w:pPr>
    </w:p>
    <w:p w:rsidR="00B62B07" w:rsidRPr="00A51505" w:rsidRDefault="00B62B07" w:rsidP="00B62B07">
      <w:pPr>
        <w:pStyle w:val="Default"/>
        <w:jc w:val="both"/>
        <w:rPr>
          <w:rFonts w:ascii="Times New Roman" w:hAnsi="Times New Roman" w:cs="Times New Roman"/>
          <w:color w:val="auto"/>
          <w:lang w:val="en-GB"/>
        </w:rPr>
      </w:pPr>
      <w:r w:rsidRPr="00A51505">
        <w:rPr>
          <w:rFonts w:ascii="Times New Roman" w:hAnsi="Times New Roman" w:cs="Times New Roman"/>
          <w:bCs/>
          <w:color w:val="auto"/>
          <w:lang w:val="en-GB"/>
        </w:rPr>
        <w:t xml:space="preserve">3.3.3. </w:t>
      </w:r>
      <w:r w:rsidR="009F0995" w:rsidRPr="00A51505">
        <w:rPr>
          <w:rFonts w:ascii="Times New Roman" w:hAnsi="Times New Roman" w:cs="Times New Roman"/>
          <w:bCs/>
          <w:color w:val="auto"/>
          <w:lang w:val="en-GB"/>
        </w:rPr>
        <w:t xml:space="preserve">In cases when investment risks are unavoidable or </w:t>
      </w:r>
      <w:r w:rsidR="00A51505" w:rsidRPr="00A51505">
        <w:rPr>
          <w:rFonts w:ascii="Times New Roman" w:hAnsi="Times New Roman" w:cs="Times New Roman"/>
          <w:bCs/>
          <w:color w:val="auto"/>
          <w:lang w:val="en-GB"/>
        </w:rPr>
        <w:t>uncontrollable</w:t>
      </w:r>
      <w:r w:rsidR="009F0995" w:rsidRPr="00A51505">
        <w:rPr>
          <w:rFonts w:ascii="Times New Roman" w:hAnsi="Times New Roman" w:cs="Times New Roman"/>
          <w:bCs/>
          <w:color w:val="auto"/>
          <w:lang w:val="en-GB"/>
        </w:rPr>
        <w:t xml:space="preserve">, </w:t>
      </w:r>
      <w:r w:rsidR="0097622B" w:rsidRPr="00A51505">
        <w:rPr>
          <w:rFonts w:ascii="Times New Roman" w:hAnsi="Times New Roman" w:cs="Times New Roman"/>
          <w:bCs/>
          <w:color w:val="auto"/>
          <w:lang w:val="en-GB"/>
        </w:rPr>
        <w:t xml:space="preserve">AKKA/LAA </w:t>
      </w:r>
      <w:r w:rsidR="009F0995" w:rsidRPr="00A51505">
        <w:rPr>
          <w:rFonts w:ascii="Times New Roman" w:hAnsi="Times New Roman" w:cs="Times New Roman"/>
          <w:bCs/>
          <w:color w:val="auto"/>
          <w:lang w:val="en-GB"/>
        </w:rPr>
        <w:t>weighs the necessity to surrender the risks to third parties, to insure the risks, to keep the risks, launching adequate risk control processes, to adopt other risk control processes</w:t>
      </w:r>
      <w:r w:rsidR="0097622B" w:rsidRPr="00A51505">
        <w:rPr>
          <w:rFonts w:ascii="Times New Roman" w:hAnsi="Times New Roman" w:cs="Times New Roman"/>
          <w:bCs/>
          <w:color w:val="auto"/>
          <w:lang w:val="en-GB"/>
        </w:rPr>
        <w:t>.</w:t>
      </w:r>
    </w:p>
    <w:p w:rsidR="00B62B07" w:rsidRPr="00A51505" w:rsidRDefault="00B62B07" w:rsidP="0039074B">
      <w:pPr>
        <w:pStyle w:val="Default"/>
        <w:rPr>
          <w:rFonts w:ascii="Times New Roman" w:hAnsi="Times New Roman" w:cs="Times New Roman"/>
          <w:color w:val="auto"/>
          <w:lang w:val="en-GB"/>
        </w:rPr>
      </w:pPr>
    </w:p>
    <w:p w:rsidR="00237F13" w:rsidRPr="00A51505" w:rsidRDefault="009F0995" w:rsidP="00237F13">
      <w:pPr>
        <w:pStyle w:val="Default"/>
        <w:numPr>
          <w:ilvl w:val="0"/>
          <w:numId w:val="10"/>
        </w:numPr>
        <w:tabs>
          <w:tab w:val="left" w:pos="851"/>
        </w:tabs>
        <w:ind w:hanging="720"/>
        <w:rPr>
          <w:rFonts w:ascii="Times New Roman" w:hAnsi="Times New Roman" w:cs="Times New Roman"/>
          <w:b/>
          <w:lang w:val="en-GB"/>
        </w:rPr>
      </w:pPr>
      <w:r w:rsidRPr="00A51505">
        <w:rPr>
          <w:rFonts w:ascii="Times New Roman" w:hAnsi="Times New Roman" w:cs="Times New Roman"/>
          <w:b/>
          <w:lang w:val="en-GB"/>
        </w:rPr>
        <w:t>Final Provisions</w:t>
      </w:r>
    </w:p>
    <w:p w:rsidR="00237F13" w:rsidRPr="00A51505" w:rsidRDefault="00237F13" w:rsidP="00BA1C30">
      <w:pPr>
        <w:pStyle w:val="ListParagraph"/>
        <w:spacing w:after="0" w:line="240" w:lineRule="auto"/>
        <w:ind w:left="357"/>
        <w:jc w:val="both"/>
        <w:rPr>
          <w:rFonts w:ascii="Times New Roman" w:hAnsi="Times New Roman" w:cs="Times New Roman"/>
          <w:sz w:val="24"/>
          <w:szCs w:val="24"/>
          <w:lang w:val="en-GB"/>
        </w:rPr>
      </w:pPr>
    </w:p>
    <w:p w:rsidR="00237F13" w:rsidRPr="00A51505" w:rsidRDefault="00237F13" w:rsidP="00237F13">
      <w:pPr>
        <w:jc w:val="both"/>
        <w:rPr>
          <w:rFonts w:ascii="Times New Roman" w:hAnsi="Times New Roman" w:cs="Times New Roman"/>
          <w:sz w:val="24"/>
          <w:szCs w:val="24"/>
          <w:lang w:val="en-GB"/>
        </w:rPr>
      </w:pPr>
      <w:r w:rsidRPr="00A51505">
        <w:rPr>
          <w:rFonts w:ascii="Times New Roman" w:hAnsi="Times New Roman" w:cs="Times New Roman"/>
          <w:sz w:val="24"/>
          <w:szCs w:val="24"/>
          <w:lang w:val="en-GB"/>
        </w:rPr>
        <w:t xml:space="preserve">AKKA/LAA </w:t>
      </w:r>
      <w:r w:rsidR="003255C6" w:rsidRPr="00A51505">
        <w:rPr>
          <w:rFonts w:ascii="Times New Roman" w:hAnsi="Times New Roman" w:cs="Times New Roman"/>
          <w:sz w:val="24"/>
          <w:szCs w:val="24"/>
          <w:lang w:val="en-GB"/>
        </w:rPr>
        <w:t>Council has the right to amend or supplement the present Regulations. The Council shall inform the general assembly of the adopted amendments or supplements at its next session</w:t>
      </w:r>
      <w:r w:rsidRPr="00A51505">
        <w:rPr>
          <w:rFonts w:ascii="Times New Roman" w:hAnsi="Times New Roman" w:cs="Times New Roman"/>
          <w:sz w:val="24"/>
          <w:szCs w:val="24"/>
          <w:lang w:val="en-GB"/>
        </w:rPr>
        <w:t xml:space="preserve">. </w:t>
      </w:r>
      <w:r w:rsidR="003255C6" w:rsidRPr="00A51505">
        <w:rPr>
          <w:rFonts w:ascii="Times New Roman" w:hAnsi="Times New Roman" w:cs="Times New Roman"/>
          <w:sz w:val="24"/>
          <w:szCs w:val="24"/>
          <w:lang w:val="en-GB"/>
        </w:rPr>
        <w:t xml:space="preserve">The general assembly has the right to cancel the amendments or supplements adopted by the </w:t>
      </w:r>
      <w:r w:rsidR="00A51505" w:rsidRPr="00A51505">
        <w:rPr>
          <w:rFonts w:ascii="Times New Roman" w:hAnsi="Times New Roman" w:cs="Times New Roman"/>
          <w:sz w:val="24"/>
          <w:szCs w:val="24"/>
          <w:lang w:val="en-GB"/>
        </w:rPr>
        <w:t>Council</w:t>
      </w:r>
      <w:r w:rsidR="003255C6" w:rsidRPr="00A51505">
        <w:rPr>
          <w:rFonts w:ascii="Times New Roman" w:hAnsi="Times New Roman" w:cs="Times New Roman"/>
          <w:sz w:val="24"/>
          <w:szCs w:val="24"/>
          <w:lang w:val="en-GB"/>
        </w:rPr>
        <w:t xml:space="preserve"> or to amend or supplements the present Regulations </w:t>
      </w:r>
      <w:r w:rsidR="00A51505" w:rsidRPr="00A51505">
        <w:rPr>
          <w:rFonts w:ascii="Times New Roman" w:hAnsi="Times New Roman" w:cs="Times New Roman"/>
          <w:sz w:val="24"/>
          <w:szCs w:val="24"/>
          <w:lang w:val="en-GB"/>
        </w:rPr>
        <w:t>following its</w:t>
      </w:r>
      <w:r w:rsidR="003255C6" w:rsidRPr="00A51505">
        <w:rPr>
          <w:rFonts w:ascii="Times New Roman" w:hAnsi="Times New Roman" w:cs="Times New Roman"/>
          <w:sz w:val="24"/>
          <w:szCs w:val="24"/>
          <w:lang w:val="en-GB"/>
        </w:rPr>
        <w:t xml:space="preserve"> own incentive.</w:t>
      </w:r>
    </w:p>
    <w:p w:rsidR="00237F13" w:rsidRPr="00A51505" w:rsidRDefault="00237F13" w:rsidP="0039074B">
      <w:pPr>
        <w:pStyle w:val="Default"/>
        <w:rPr>
          <w:rFonts w:ascii="Times New Roman" w:hAnsi="Times New Roman" w:cs="Times New Roman"/>
          <w:color w:val="auto"/>
          <w:lang w:val="en-GB"/>
        </w:rPr>
      </w:pPr>
    </w:p>
    <w:sectPr w:rsidR="00237F13" w:rsidRPr="00A51505" w:rsidSect="00FD56A7">
      <w:headerReference w:type="default" r:id="rId7"/>
      <w:footerReference w:type="default" r:id="rId8"/>
      <w:footerReference w:type="first" r:id="rId9"/>
      <w:pgSz w:w="11906" w:h="16838"/>
      <w:pgMar w:top="1440" w:right="1274" w:bottom="993"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37F" w:rsidRDefault="00AD137F" w:rsidP="00AC63E6">
      <w:pPr>
        <w:spacing w:after="0" w:line="240" w:lineRule="auto"/>
      </w:pPr>
      <w:r>
        <w:separator/>
      </w:r>
    </w:p>
  </w:endnote>
  <w:endnote w:type="continuationSeparator" w:id="0">
    <w:p w:rsidR="00AD137F" w:rsidRDefault="00AD137F" w:rsidP="00AC6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E6" w:rsidRDefault="00BA37E6" w:rsidP="00BA37E6">
    <w:pPr>
      <w:pStyle w:val="Footer"/>
      <w:jc w:val="center"/>
    </w:pPr>
    <w:r w:rsidRPr="00B62FE0">
      <w:rPr>
        <w:rFonts w:ascii="Times New Roman" w:hAnsi="Times New Roman"/>
      </w:rPr>
      <w:t xml:space="preserve">Lapa </w:t>
    </w:r>
    <w:r w:rsidR="005336D1" w:rsidRPr="00B62FE0">
      <w:rPr>
        <w:rStyle w:val="PageNumber"/>
        <w:rFonts w:ascii="Times New Roman" w:hAnsi="Times New Roman"/>
      </w:rPr>
      <w:fldChar w:fldCharType="begin"/>
    </w:r>
    <w:r w:rsidRPr="00B62FE0">
      <w:rPr>
        <w:rStyle w:val="PageNumber"/>
        <w:rFonts w:ascii="Times New Roman" w:hAnsi="Times New Roman"/>
      </w:rPr>
      <w:instrText xml:space="preserve"> PAGE </w:instrText>
    </w:r>
    <w:r w:rsidR="005336D1" w:rsidRPr="00B62FE0">
      <w:rPr>
        <w:rStyle w:val="PageNumber"/>
        <w:rFonts w:ascii="Times New Roman" w:hAnsi="Times New Roman"/>
      </w:rPr>
      <w:fldChar w:fldCharType="separate"/>
    </w:r>
    <w:r w:rsidR="008F0DB1">
      <w:rPr>
        <w:rStyle w:val="PageNumber"/>
        <w:rFonts w:ascii="Times New Roman" w:hAnsi="Times New Roman"/>
        <w:noProof/>
      </w:rPr>
      <w:t>2</w:t>
    </w:r>
    <w:r w:rsidR="005336D1" w:rsidRPr="00B62FE0">
      <w:rPr>
        <w:rStyle w:val="PageNumber"/>
        <w:rFonts w:ascii="Times New Roman" w:hAnsi="Times New Roman"/>
      </w:rPr>
      <w:fldChar w:fldCharType="end"/>
    </w:r>
    <w:r w:rsidRPr="00B62FE0">
      <w:rPr>
        <w:rStyle w:val="PageNumber"/>
        <w:rFonts w:ascii="Times New Roman" w:hAnsi="Times New Roman"/>
      </w:rPr>
      <w:t xml:space="preserve"> no </w:t>
    </w:r>
    <w:r w:rsidR="005336D1" w:rsidRPr="00B62FE0">
      <w:rPr>
        <w:rStyle w:val="PageNumber"/>
        <w:rFonts w:ascii="Times New Roman" w:hAnsi="Times New Roman"/>
      </w:rPr>
      <w:fldChar w:fldCharType="begin"/>
    </w:r>
    <w:r w:rsidRPr="00B62FE0">
      <w:rPr>
        <w:rStyle w:val="PageNumber"/>
        <w:rFonts w:ascii="Times New Roman" w:hAnsi="Times New Roman"/>
      </w:rPr>
      <w:instrText xml:space="preserve"> NUMPAGES </w:instrText>
    </w:r>
    <w:r w:rsidR="005336D1" w:rsidRPr="00B62FE0">
      <w:rPr>
        <w:rStyle w:val="PageNumber"/>
        <w:rFonts w:ascii="Times New Roman" w:hAnsi="Times New Roman"/>
      </w:rPr>
      <w:fldChar w:fldCharType="separate"/>
    </w:r>
    <w:r w:rsidR="008F0DB1">
      <w:rPr>
        <w:rStyle w:val="PageNumber"/>
        <w:rFonts w:ascii="Times New Roman" w:hAnsi="Times New Roman"/>
        <w:noProof/>
      </w:rPr>
      <w:t>2</w:t>
    </w:r>
    <w:r w:rsidR="005336D1" w:rsidRPr="00B62FE0">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E6" w:rsidRDefault="00BA37E6" w:rsidP="00BA37E6">
    <w:pPr>
      <w:pStyle w:val="Footer"/>
      <w:jc w:val="center"/>
    </w:pPr>
    <w:r w:rsidRPr="00B62FE0">
      <w:rPr>
        <w:rFonts w:ascii="Times New Roman" w:hAnsi="Times New Roman"/>
      </w:rPr>
      <w:t xml:space="preserve">Lapa </w:t>
    </w:r>
    <w:r w:rsidR="005336D1" w:rsidRPr="00B62FE0">
      <w:rPr>
        <w:rStyle w:val="PageNumber"/>
        <w:rFonts w:ascii="Times New Roman" w:hAnsi="Times New Roman"/>
      </w:rPr>
      <w:fldChar w:fldCharType="begin"/>
    </w:r>
    <w:r w:rsidRPr="00B62FE0">
      <w:rPr>
        <w:rStyle w:val="PageNumber"/>
        <w:rFonts w:ascii="Times New Roman" w:hAnsi="Times New Roman"/>
      </w:rPr>
      <w:instrText xml:space="preserve"> PAGE </w:instrText>
    </w:r>
    <w:r w:rsidR="005336D1" w:rsidRPr="00B62FE0">
      <w:rPr>
        <w:rStyle w:val="PageNumber"/>
        <w:rFonts w:ascii="Times New Roman" w:hAnsi="Times New Roman"/>
      </w:rPr>
      <w:fldChar w:fldCharType="separate"/>
    </w:r>
    <w:r w:rsidR="008F0DB1">
      <w:rPr>
        <w:rStyle w:val="PageNumber"/>
        <w:rFonts w:ascii="Times New Roman" w:hAnsi="Times New Roman"/>
        <w:noProof/>
      </w:rPr>
      <w:t>1</w:t>
    </w:r>
    <w:r w:rsidR="005336D1" w:rsidRPr="00B62FE0">
      <w:rPr>
        <w:rStyle w:val="PageNumber"/>
        <w:rFonts w:ascii="Times New Roman" w:hAnsi="Times New Roman"/>
      </w:rPr>
      <w:fldChar w:fldCharType="end"/>
    </w:r>
    <w:r w:rsidRPr="00B62FE0">
      <w:rPr>
        <w:rStyle w:val="PageNumber"/>
        <w:rFonts w:ascii="Times New Roman" w:hAnsi="Times New Roman"/>
      </w:rPr>
      <w:t xml:space="preserve"> no </w:t>
    </w:r>
    <w:r w:rsidR="005336D1" w:rsidRPr="00B62FE0">
      <w:rPr>
        <w:rStyle w:val="PageNumber"/>
        <w:rFonts w:ascii="Times New Roman" w:hAnsi="Times New Roman"/>
      </w:rPr>
      <w:fldChar w:fldCharType="begin"/>
    </w:r>
    <w:r w:rsidRPr="00B62FE0">
      <w:rPr>
        <w:rStyle w:val="PageNumber"/>
        <w:rFonts w:ascii="Times New Roman" w:hAnsi="Times New Roman"/>
      </w:rPr>
      <w:instrText xml:space="preserve"> NUMPAGES </w:instrText>
    </w:r>
    <w:r w:rsidR="005336D1" w:rsidRPr="00B62FE0">
      <w:rPr>
        <w:rStyle w:val="PageNumber"/>
        <w:rFonts w:ascii="Times New Roman" w:hAnsi="Times New Roman"/>
      </w:rPr>
      <w:fldChar w:fldCharType="separate"/>
    </w:r>
    <w:r w:rsidR="008F0DB1">
      <w:rPr>
        <w:rStyle w:val="PageNumber"/>
        <w:rFonts w:ascii="Times New Roman" w:hAnsi="Times New Roman"/>
        <w:noProof/>
      </w:rPr>
      <w:t>2</w:t>
    </w:r>
    <w:r w:rsidR="005336D1" w:rsidRPr="00B62FE0">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37F" w:rsidRDefault="00AD137F" w:rsidP="00AC63E6">
      <w:pPr>
        <w:spacing w:after="0" w:line="240" w:lineRule="auto"/>
      </w:pPr>
      <w:r>
        <w:separator/>
      </w:r>
    </w:p>
  </w:footnote>
  <w:footnote w:type="continuationSeparator" w:id="0">
    <w:p w:rsidR="00AD137F" w:rsidRDefault="00AD137F" w:rsidP="00AC63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E6" w:rsidRDefault="00BA37E6" w:rsidP="00BA37E6">
    <w:pPr>
      <w:pStyle w:val="Header"/>
      <w:tabs>
        <w:tab w:val="left" w:pos="1909"/>
      </w:tabs>
    </w:pPr>
    <w:r>
      <w:rPr>
        <w:rFonts w:ascii="Times New Roman" w:hAnsi="Times New Roman"/>
      </w:rPr>
      <w:t>VN-05/01</w:t>
    </w:r>
    <w:r w:rsidRPr="00DC01FB">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noProof/>
        <w:lang w:eastAsia="lv-LV"/>
      </w:rPr>
      <w:drawing>
        <wp:inline distT="0" distB="0" distL="0" distR="0">
          <wp:extent cx="797442" cy="308073"/>
          <wp:effectExtent l="0" t="0" r="3175" b="0"/>
          <wp:docPr id="9" name="Picture 9" descr="akka laa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ka laa logo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7442" cy="308073"/>
                  </a:xfrm>
                  <a:prstGeom prst="rect">
                    <a:avLst/>
                  </a:prstGeom>
                  <a:noFill/>
                  <a:ln>
                    <a:noFill/>
                  </a:ln>
                </pic:spPr>
              </pic:pic>
            </a:graphicData>
          </a:graphic>
        </wp:inline>
      </w:drawing>
    </w:r>
  </w:p>
  <w:p w:rsidR="00BA37E6" w:rsidRDefault="00BA37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ECB1A8"/>
    <w:multiLevelType w:val="hybridMultilevel"/>
    <w:tmpl w:val="1CDEF0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9A580F1"/>
    <w:multiLevelType w:val="hybridMultilevel"/>
    <w:tmpl w:val="8DBC42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1A0DCD8"/>
    <w:multiLevelType w:val="hybridMultilevel"/>
    <w:tmpl w:val="059F01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66246B"/>
    <w:multiLevelType w:val="hybridMultilevel"/>
    <w:tmpl w:val="7288526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3CFDDCA"/>
    <w:multiLevelType w:val="hybridMultilevel"/>
    <w:tmpl w:val="06987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195EAD9"/>
    <w:multiLevelType w:val="hybridMultilevel"/>
    <w:tmpl w:val="61C7D1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BFF0A44"/>
    <w:multiLevelType w:val="hybridMultilevel"/>
    <w:tmpl w:val="16948F4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nsid w:val="32EB2446"/>
    <w:multiLevelType w:val="hybridMultilevel"/>
    <w:tmpl w:val="0D8035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50519C1"/>
    <w:multiLevelType w:val="multilevel"/>
    <w:tmpl w:val="55E23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6AD572D"/>
    <w:multiLevelType w:val="hybridMultilevel"/>
    <w:tmpl w:val="50715E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5"/>
  </w:num>
  <w:num w:numId="3">
    <w:abstractNumId w:val="4"/>
  </w:num>
  <w:num w:numId="4">
    <w:abstractNumId w:val="9"/>
  </w:num>
  <w:num w:numId="5">
    <w:abstractNumId w:val="0"/>
  </w:num>
  <w:num w:numId="6">
    <w:abstractNumId w:val="2"/>
  </w:num>
  <w:num w:numId="7">
    <w:abstractNumId w:val="7"/>
  </w:num>
  <w:num w:numId="8">
    <w:abstractNumId w:val="8"/>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rsids>
    <w:rsidRoot w:val="0073555C"/>
    <w:rsid w:val="00000644"/>
    <w:rsid w:val="00002855"/>
    <w:rsid w:val="00032F0C"/>
    <w:rsid w:val="000F3CEE"/>
    <w:rsid w:val="000F3F5F"/>
    <w:rsid w:val="001057AF"/>
    <w:rsid w:val="00132875"/>
    <w:rsid w:val="001369C1"/>
    <w:rsid w:val="00237F13"/>
    <w:rsid w:val="00272134"/>
    <w:rsid w:val="003055A7"/>
    <w:rsid w:val="003255C6"/>
    <w:rsid w:val="0034662E"/>
    <w:rsid w:val="00363D5F"/>
    <w:rsid w:val="0039074B"/>
    <w:rsid w:val="00477D64"/>
    <w:rsid w:val="004B1F59"/>
    <w:rsid w:val="00513264"/>
    <w:rsid w:val="005336D1"/>
    <w:rsid w:val="00535B8B"/>
    <w:rsid w:val="00554FE3"/>
    <w:rsid w:val="00555E82"/>
    <w:rsid w:val="00565239"/>
    <w:rsid w:val="005773CA"/>
    <w:rsid w:val="005A7EAE"/>
    <w:rsid w:val="005B50BA"/>
    <w:rsid w:val="00607140"/>
    <w:rsid w:val="00622671"/>
    <w:rsid w:val="00626738"/>
    <w:rsid w:val="00663879"/>
    <w:rsid w:val="00677883"/>
    <w:rsid w:val="00681487"/>
    <w:rsid w:val="006F0B59"/>
    <w:rsid w:val="00704DF2"/>
    <w:rsid w:val="00712533"/>
    <w:rsid w:val="0073555C"/>
    <w:rsid w:val="007419AA"/>
    <w:rsid w:val="0074393A"/>
    <w:rsid w:val="00785D10"/>
    <w:rsid w:val="007E3E3C"/>
    <w:rsid w:val="008105EA"/>
    <w:rsid w:val="008B3D70"/>
    <w:rsid w:val="008F0DB1"/>
    <w:rsid w:val="009170D1"/>
    <w:rsid w:val="00935D71"/>
    <w:rsid w:val="0097622B"/>
    <w:rsid w:val="009B50B8"/>
    <w:rsid w:val="009C3150"/>
    <w:rsid w:val="009F0995"/>
    <w:rsid w:val="00A51505"/>
    <w:rsid w:val="00AB4B40"/>
    <w:rsid w:val="00AC63E6"/>
    <w:rsid w:val="00AD137F"/>
    <w:rsid w:val="00B0257F"/>
    <w:rsid w:val="00B04D64"/>
    <w:rsid w:val="00B403A2"/>
    <w:rsid w:val="00B62B07"/>
    <w:rsid w:val="00BA1ACD"/>
    <w:rsid w:val="00BA1C30"/>
    <w:rsid w:val="00BA37E6"/>
    <w:rsid w:val="00C711EC"/>
    <w:rsid w:val="00CD4FA7"/>
    <w:rsid w:val="00CF4558"/>
    <w:rsid w:val="00D53B9A"/>
    <w:rsid w:val="00DC22E8"/>
    <w:rsid w:val="00DD5858"/>
    <w:rsid w:val="00DE5D31"/>
    <w:rsid w:val="00E02115"/>
    <w:rsid w:val="00E25B2A"/>
    <w:rsid w:val="00E27AA5"/>
    <w:rsid w:val="00E27E84"/>
    <w:rsid w:val="00EB0533"/>
    <w:rsid w:val="00EF0053"/>
    <w:rsid w:val="00F015CA"/>
    <w:rsid w:val="00F06849"/>
    <w:rsid w:val="00F627CD"/>
    <w:rsid w:val="00F74BDE"/>
    <w:rsid w:val="00FA49BC"/>
    <w:rsid w:val="00FD1716"/>
    <w:rsid w:val="00FD56A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074B"/>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basedOn w:val="BodyText"/>
    <w:link w:val="BodytextChar"/>
    <w:autoRedefine/>
    <w:uiPriority w:val="99"/>
    <w:rsid w:val="00E25B2A"/>
    <w:pPr>
      <w:spacing w:before="120" w:line="240" w:lineRule="auto"/>
      <w:ind w:left="360"/>
      <w:jc w:val="both"/>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1"/>
    <w:uiPriority w:val="99"/>
    <w:locked/>
    <w:rsid w:val="00E25B2A"/>
    <w:rPr>
      <w:rFonts w:ascii="Times New Roman" w:eastAsia="Times New Roman" w:hAnsi="Times New Roman" w:cs="Times New Roman"/>
      <w:sz w:val="24"/>
      <w:szCs w:val="24"/>
      <w:lang w:eastAsia="lv-LV"/>
    </w:rPr>
  </w:style>
  <w:style w:type="character" w:customStyle="1" w:styleId="StyleArial">
    <w:name w:val="Style Arial"/>
    <w:basedOn w:val="DefaultParagraphFont"/>
    <w:uiPriority w:val="99"/>
    <w:rsid w:val="00E25B2A"/>
    <w:rPr>
      <w:rFonts w:ascii="Arial" w:hAnsi="Arial" w:cs="Arial"/>
      <w:sz w:val="20"/>
    </w:rPr>
  </w:style>
  <w:style w:type="paragraph" w:customStyle="1" w:styleId="CharChar1">
    <w:name w:val="Char Char1"/>
    <w:basedOn w:val="Normal"/>
    <w:rsid w:val="00E25B2A"/>
    <w:pPr>
      <w:spacing w:line="240" w:lineRule="exact"/>
    </w:pPr>
    <w:rPr>
      <w:rFonts w:ascii="Tahoma" w:eastAsia="Times New Roman" w:hAnsi="Tahoma" w:cs="Times New Roman"/>
      <w:sz w:val="20"/>
      <w:szCs w:val="20"/>
      <w:lang w:val="en-US"/>
    </w:rPr>
  </w:style>
  <w:style w:type="paragraph" w:styleId="BodyText">
    <w:name w:val="Body Text"/>
    <w:basedOn w:val="Normal"/>
    <w:link w:val="BodyTextChar0"/>
    <w:uiPriority w:val="99"/>
    <w:semiHidden/>
    <w:unhideWhenUsed/>
    <w:rsid w:val="00E25B2A"/>
    <w:pPr>
      <w:spacing w:after="120"/>
    </w:pPr>
  </w:style>
  <w:style w:type="character" w:customStyle="1" w:styleId="BodyTextChar0">
    <w:name w:val="Body Text Char"/>
    <w:basedOn w:val="DefaultParagraphFont"/>
    <w:link w:val="BodyText"/>
    <w:uiPriority w:val="99"/>
    <w:semiHidden/>
    <w:rsid w:val="00E25B2A"/>
  </w:style>
  <w:style w:type="paragraph" w:styleId="Header">
    <w:name w:val="header"/>
    <w:basedOn w:val="Normal"/>
    <w:link w:val="HeaderChar"/>
    <w:unhideWhenUsed/>
    <w:rsid w:val="00AC63E6"/>
    <w:pPr>
      <w:tabs>
        <w:tab w:val="center" w:pos="4153"/>
        <w:tab w:val="right" w:pos="8306"/>
      </w:tabs>
      <w:spacing w:after="0" w:line="240" w:lineRule="auto"/>
    </w:pPr>
  </w:style>
  <w:style w:type="character" w:customStyle="1" w:styleId="HeaderChar">
    <w:name w:val="Header Char"/>
    <w:basedOn w:val="DefaultParagraphFont"/>
    <w:link w:val="Header"/>
    <w:rsid w:val="00AC63E6"/>
  </w:style>
  <w:style w:type="paragraph" w:styleId="Footer">
    <w:name w:val="footer"/>
    <w:basedOn w:val="Normal"/>
    <w:link w:val="FooterChar"/>
    <w:unhideWhenUsed/>
    <w:rsid w:val="00AC63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63E6"/>
  </w:style>
  <w:style w:type="character" w:styleId="PageNumber">
    <w:name w:val="page number"/>
    <w:semiHidden/>
    <w:rsid w:val="00AC63E6"/>
  </w:style>
  <w:style w:type="paragraph" w:styleId="BalloonText">
    <w:name w:val="Balloon Text"/>
    <w:basedOn w:val="Normal"/>
    <w:link w:val="BalloonTextChar"/>
    <w:uiPriority w:val="99"/>
    <w:semiHidden/>
    <w:unhideWhenUsed/>
    <w:rsid w:val="00F01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5CA"/>
    <w:rPr>
      <w:rFonts w:ascii="Segoe UI" w:hAnsi="Segoe UI" w:cs="Segoe UI"/>
      <w:sz w:val="18"/>
      <w:szCs w:val="18"/>
    </w:rPr>
  </w:style>
  <w:style w:type="character" w:styleId="CommentReference">
    <w:name w:val="annotation reference"/>
    <w:basedOn w:val="DefaultParagraphFont"/>
    <w:uiPriority w:val="99"/>
    <w:semiHidden/>
    <w:unhideWhenUsed/>
    <w:rsid w:val="00AB4B40"/>
    <w:rPr>
      <w:sz w:val="16"/>
      <w:szCs w:val="16"/>
    </w:rPr>
  </w:style>
  <w:style w:type="paragraph" w:styleId="CommentText">
    <w:name w:val="annotation text"/>
    <w:basedOn w:val="Normal"/>
    <w:link w:val="CommentTextChar"/>
    <w:uiPriority w:val="99"/>
    <w:semiHidden/>
    <w:unhideWhenUsed/>
    <w:rsid w:val="00AB4B40"/>
    <w:pPr>
      <w:spacing w:line="240" w:lineRule="auto"/>
    </w:pPr>
    <w:rPr>
      <w:sz w:val="20"/>
      <w:szCs w:val="20"/>
    </w:rPr>
  </w:style>
  <w:style w:type="character" w:customStyle="1" w:styleId="CommentTextChar">
    <w:name w:val="Comment Text Char"/>
    <w:basedOn w:val="DefaultParagraphFont"/>
    <w:link w:val="CommentText"/>
    <w:uiPriority w:val="99"/>
    <w:semiHidden/>
    <w:rsid w:val="00AB4B40"/>
    <w:rPr>
      <w:sz w:val="20"/>
      <w:szCs w:val="20"/>
    </w:rPr>
  </w:style>
  <w:style w:type="paragraph" w:styleId="CommentSubject">
    <w:name w:val="annotation subject"/>
    <w:basedOn w:val="CommentText"/>
    <w:next w:val="CommentText"/>
    <w:link w:val="CommentSubjectChar"/>
    <w:uiPriority w:val="99"/>
    <w:semiHidden/>
    <w:unhideWhenUsed/>
    <w:rsid w:val="00AB4B40"/>
    <w:rPr>
      <w:b/>
      <w:bCs/>
    </w:rPr>
  </w:style>
  <w:style w:type="character" w:customStyle="1" w:styleId="CommentSubjectChar">
    <w:name w:val="Comment Subject Char"/>
    <w:basedOn w:val="CommentTextChar"/>
    <w:link w:val="CommentSubject"/>
    <w:uiPriority w:val="99"/>
    <w:semiHidden/>
    <w:rsid w:val="00AB4B40"/>
    <w:rPr>
      <w:b/>
      <w:bCs/>
      <w:sz w:val="20"/>
      <w:szCs w:val="20"/>
    </w:rPr>
  </w:style>
  <w:style w:type="paragraph" w:styleId="ListParagraph">
    <w:name w:val="List Paragraph"/>
    <w:basedOn w:val="Normal"/>
    <w:uiPriority w:val="34"/>
    <w:qFormat/>
    <w:rsid w:val="00237F13"/>
    <w:pPr>
      <w:spacing w:after="200" w:line="276" w:lineRule="auto"/>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3374</Words>
  <Characters>1924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Dambe</dc:creator>
  <cp:lastModifiedBy>ieva kolmane</cp:lastModifiedBy>
  <cp:revision>2</cp:revision>
  <cp:lastPrinted>2017-10-16T09:38:00Z</cp:lastPrinted>
  <dcterms:created xsi:type="dcterms:W3CDTF">2018-10-15T08:25:00Z</dcterms:created>
  <dcterms:modified xsi:type="dcterms:W3CDTF">2018-10-15T08:25:00Z</dcterms:modified>
</cp:coreProperties>
</file>